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75B" w:rsidRDefault="0066575B" w:rsidP="0066575B">
      <w:pPr>
        <w:jc w:val="center"/>
        <w:rPr>
          <w:rFonts w:ascii="Sylfaen" w:hAnsi="Sylfaen" w:cs="Helvetica"/>
          <w:b/>
          <w:color w:val="0F243E" w:themeColor="text2" w:themeShade="80"/>
          <w:shd w:val="clear" w:color="auto" w:fill="FFFFFF"/>
        </w:rPr>
      </w:pPr>
      <w:bookmarkStart w:id="0" w:name="_GoBack"/>
      <w:bookmarkEnd w:id="0"/>
    </w:p>
    <w:p w:rsidR="0066575B" w:rsidRPr="006402AB" w:rsidRDefault="0066575B" w:rsidP="0066575B">
      <w:pPr>
        <w:jc w:val="center"/>
        <w:rPr>
          <w:rFonts w:ascii="Sylfaen" w:hAnsi="Sylfaen" w:cs="Helvetica"/>
          <w:b/>
          <w:color w:val="0F243E" w:themeColor="text2" w:themeShade="80"/>
          <w:shd w:val="clear" w:color="auto" w:fill="FFFFFF"/>
          <w:lang w:val="en-US"/>
        </w:rPr>
      </w:pPr>
      <w:r w:rsidRPr="006402AB">
        <w:rPr>
          <w:rFonts w:ascii="Sylfaen" w:hAnsi="Sylfaen" w:cs="Helvetica"/>
          <w:b/>
          <w:color w:val="0F243E" w:themeColor="text2" w:themeShade="80"/>
          <w:shd w:val="clear" w:color="auto" w:fill="FFFFFF"/>
        </w:rPr>
        <w:t>2014 წლის ივლისი-სექტემბერი</w:t>
      </w:r>
    </w:p>
    <w:p w:rsidR="00FF5D9F" w:rsidRPr="006402AB" w:rsidRDefault="003815B7" w:rsidP="00A253EC">
      <w:pPr>
        <w:jc w:val="center"/>
        <w:rPr>
          <w:rFonts w:ascii="Sylfaen" w:hAnsi="Sylfaen" w:cs="Helvetica"/>
          <w:b/>
          <w:color w:val="0F243E" w:themeColor="text2" w:themeShade="80"/>
          <w:sz w:val="50"/>
          <w:szCs w:val="50"/>
          <w:shd w:val="clear" w:color="auto" w:fill="FFFFFF"/>
        </w:rPr>
      </w:pPr>
      <w:r w:rsidRPr="006402AB">
        <w:rPr>
          <w:rFonts w:ascii="Sylfaen" w:hAnsi="Sylfaen" w:cs="Helvetica"/>
          <w:b/>
          <w:noProof/>
          <w:color w:val="0F243E" w:themeColor="text2" w:themeShade="80"/>
          <w:sz w:val="50"/>
          <w:szCs w:val="50"/>
          <w:shd w:val="clear" w:color="auto" w:fill="FFFFFF"/>
          <w:lang w:val="en-US"/>
        </w:rPr>
        <w:drawing>
          <wp:anchor distT="0" distB="0" distL="114300" distR="114300" simplePos="0" relativeHeight="251658240" behindDoc="0" locked="1" layoutInCell="1" allowOverlap="1" wp14:anchorId="02965C2D" wp14:editId="5D5ADCFF">
            <wp:simplePos x="0" y="0"/>
            <wp:positionH relativeFrom="column">
              <wp:align>center</wp:align>
            </wp:positionH>
            <wp:positionV relativeFrom="page">
              <wp:posOffset>-10160</wp:posOffset>
            </wp:positionV>
            <wp:extent cx="7905750" cy="165798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7934" cy="1661064"/>
                    </a:xfrm>
                    <a:prstGeom prst="rect">
                      <a:avLst/>
                    </a:prstGeom>
                  </pic:spPr>
                </pic:pic>
              </a:graphicData>
            </a:graphic>
            <wp14:sizeRelH relativeFrom="page">
              <wp14:pctWidth>0</wp14:pctWidth>
            </wp14:sizeRelH>
            <wp14:sizeRelV relativeFrom="page">
              <wp14:pctHeight>0</wp14:pctHeight>
            </wp14:sizeRelV>
          </wp:anchor>
        </w:drawing>
      </w:r>
      <w:r w:rsidR="00EA0A26" w:rsidRPr="006402AB">
        <w:rPr>
          <w:rFonts w:ascii="Sylfaen" w:hAnsi="Sylfaen" w:cs="Helvetica"/>
          <w:b/>
          <w:color w:val="0F243E" w:themeColor="text2" w:themeShade="80"/>
          <w:sz w:val="50"/>
          <w:szCs w:val="50"/>
          <w:shd w:val="clear" w:color="auto" w:fill="FFFFFF"/>
        </w:rPr>
        <w:t xml:space="preserve">სოლიდარობის </w:t>
      </w:r>
      <w:r w:rsidR="00FF5D9F" w:rsidRPr="006402AB">
        <w:rPr>
          <w:rFonts w:ascii="Sylfaen" w:hAnsi="Sylfaen" w:cs="Helvetica"/>
          <w:b/>
          <w:color w:val="0F243E" w:themeColor="text2" w:themeShade="80"/>
          <w:sz w:val="50"/>
          <w:szCs w:val="50"/>
          <w:shd w:val="clear" w:color="auto" w:fill="FFFFFF"/>
        </w:rPr>
        <w:t>რეიტინგი</w:t>
      </w:r>
    </w:p>
    <w:p w:rsidR="000D013D" w:rsidRPr="006402AB" w:rsidRDefault="000D013D" w:rsidP="0078788C">
      <w:pPr>
        <w:jc w:val="center"/>
        <w:rPr>
          <w:rFonts w:ascii="Sylfaen" w:hAnsi="Sylfaen" w:cs="Helvetica"/>
          <w:color w:val="0F243E" w:themeColor="text2" w:themeShade="80"/>
          <w:shd w:val="clear" w:color="auto" w:fill="FFFFFF"/>
        </w:rPr>
      </w:pPr>
    </w:p>
    <w:p w:rsidR="0066575B" w:rsidRPr="006402AB" w:rsidRDefault="00926FC8" w:rsidP="0078788C">
      <w:pPr>
        <w:jc w:val="center"/>
        <w:rPr>
          <w:rFonts w:ascii="Sylfaen" w:hAnsi="Sylfaen" w:cs="Helvetica"/>
          <w:b/>
          <w:color w:val="0F243E" w:themeColor="text2" w:themeShade="80"/>
          <w:shd w:val="clear" w:color="auto" w:fill="FFFFFF"/>
        </w:rPr>
      </w:pPr>
      <w:r w:rsidRPr="006402AB">
        <w:rPr>
          <w:rFonts w:ascii="Sylfaen" w:hAnsi="Sylfaen" w:cs="Helvetica"/>
          <w:b/>
          <w:color w:val="0F243E" w:themeColor="text2" w:themeShade="80"/>
          <w:shd w:val="clear" w:color="auto" w:fill="FFFFFF"/>
        </w:rPr>
        <w:t xml:space="preserve">პირველი </w:t>
      </w:r>
      <w:r w:rsidR="001751C9" w:rsidRPr="006402AB">
        <w:rPr>
          <w:rFonts w:ascii="Sylfaen" w:hAnsi="Sylfaen" w:cs="Helvetica"/>
          <w:b/>
          <w:color w:val="0F243E" w:themeColor="text2" w:themeShade="80"/>
          <w:shd w:val="clear" w:color="auto" w:fill="FFFFFF"/>
        </w:rPr>
        <w:t xml:space="preserve">პილოტური </w:t>
      </w:r>
      <w:r w:rsidR="00A253EC" w:rsidRPr="006402AB">
        <w:rPr>
          <w:rFonts w:ascii="Sylfaen" w:hAnsi="Sylfaen" w:cs="Helvetica"/>
          <w:b/>
          <w:color w:val="0F243E" w:themeColor="text2" w:themeShade="80"/>
          <w:shd w:val="clear" w:color="auto" w:fill="FFFFFF"/>
        </w:rPr>
        <w:t>ანგარიში</w:t>
      </w:r>
    </w:p>
    <w:p w:rsidR="0078788C" w:rsidRPr="006402AB" w:rsidRDefault="0078788C" w:rsidP="0078788C">
      <w:pPr>
        <w:jc w:val="center"/>
        <w:rPr>
          <w:rFonts w:ascii="Sylfaen" w:hAnsi="Sylfaen" w:cs="Helvetica"/>
          <w:b/>
          <w:color w:val="0F243E" w:themeColor="text2" w:themeShade="80"/>
          <w:shd w:val="clear" w:color="auto" w:fill="FFFFFF"/>
          <w:lang w:val="en-US"/>
        </w:rPr>
      </w:pPr>
    </w:p>
    <w:p w:rsidR="0078788C" w:rsidRPr="006402AB" w:rsidRDefault="0078788C" w:rsidP="00E95CC1">
      <w:pPr>
        <w:rPr>
          <w:rFonts w:ascii="Sylfaen" w:hAnsi="Sylfaen" w:cs="Sylfaen"/>
          <w:color w:val="0F243E" w:themeColor="text2" w:themeShade="80"/>
          <w:lang w:val="en-US"/>
        </w:rPr>
      </w:pPr>
    </w:p>
    <w:p w:rsidR="00A42D74" w:rsidRPr="006402AB" w:rsidRDefault="00A42D74" w:rsidP="00E95CC1">
      <w:pPr>
        <w:rPr>
          <w:rFonts w:ascii="Sylfaen" w:hAnsi="Sylfaen" w:cs="Sylfaen"/>
          <w:color w:val="0F243E" w:themeColor="text2" w:themeShade="80"/>
          <w:lang w:val="en-US"/>
        </w:rPr>
      </w:pP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1</w:t>
      </w:r>
      <w:r w:rsidR="00AD3B87" w:rsidRPr="006402AB">
        <w:rPr>
          <w:rFonts w:ascii="Sylfaen" w:hAnsi="Sylfaen"/>
          <w:b/>
          <w:color w:val="FFFFFF" w:themeColor="background1"/>
          <w:sz w:val="24"/>
          <w:szCs w:val="24"/>
          <w:lang w:val="en-US"/>
        </w:rPr>
        <w:t>6</w:t>
      </w:r>
      <w:r w:rsidR="005E5C3D" w:rsidRPr="006402AB">
        <w:rPr>
          <w:rFonts w:ascii="Sylfaen" w:hAnsi="Sylfaen"/>
          <w:b/>
          <w:color w:val="FFFFFF" w:themeColor="background1"/>
          <w:sz w:val="24"/>
          <w:szCs w:val="24"/>
        </w:rPr>
        <w:t>1</w:t>
      </w:r>
      <w:r w:rsidR="00AD3B87" w:rsidRPr="006402AB">
        <w:rPr>
          <w:rFonts w:ascii="Sylfaen" w:hAnsi="Sylfaen"/>
          <w:b/>
          <w:color w:val="FFFFFF" w:themeColor="background1"/>
          <w:sz w:val="24"/>
          <w:szCs w:val="24"/>
          <w:lang w:val="en-US"/>
        </w:rPr>
        <w:t xml:space="preserve"> </w:t>
      </w:r>
      <w:r w:rsidRPr="006402AB">
        <w:rPr>
          <w:rFonts w:ascii="Sylfaen" w:hAnsi="Sylfaen"/>
          <w:b/>
          <w:color w:val="FFFFFF" w:themeColor="background1"/>
          <w:sz w:val="24"/>
          <w:szCs w:val="24"/>
        </w:rPr>
        <w:t>საჯარო უწყების 3</w:t>
      </w:r>
      <w:r w:rsidR="00AD3B87" w:rsidRPr="006402AB">
        <w:rPr>
          <w:rFonts w:ascii="Sylfaen" w:hAnsi="Sylfaen"/>
          <w:b/>
          <w:color w:val="FFFFFF" w:themeColor="background1"/>
          <w:sz w:val="24"/>
          <w:szCs w:val="24"/>
          <w:lang w:val="en-US"/>
        </w:rPr>
        <w:t>4</w:t>
      </w:r>
      <w:r w:rsidRPr="006402AB">
        <w:rPr>
          <w:rFonts w:ascii="Sylfaen" w:hAnsi="Sylfaen"/>
          <w:b/>
          <w:color w:val="FFFFFF" w:themeColor="background1"/>
          <w:sz w:val="24"/>
          <w:szCs w:val="24"/>
        </w:rPr>
        <w:t>,</w:t>
      </w:r>
      <w:r w:rsidR="00BD0408" w:rsidRPr="006402AB">
        <w:rPr>
          <w:rFonts w:ascii="Sylfaen" w:hAnsi="Sylfaen"/>
          <w:b/>
          <w:color w:val="FFFFFF" w:themeColor="background1"/>
          <w:sz w:val="24"/>
          <w:szCs w:val="24"/>
        </w:rPr>
        <w:t>177</w:t>
      </w:r>
      <w:r w:rsidR="00AD3B87" w:rsidRPr="006402AB">
        <w:rPr>
          <w:rFonts w:ascii="Sylfaen" w:hAnsi="Sylfaen"/>
          <w:b/>
          <w:color w:val="FFFFFF" w:themeColor="background1"/>
          <w:sz w:val="24"/>
          <w:szCs w:val="24"/>
          <w:lang w:val="en-US"/>
        </w:rPr>
        <w:t xml:space="preserve"> </w:t>
      </w:r>
      <w:r w:rsidRPr="006402AB">
        <w:rPr>
          <w:rFonts w:ascii="Sylfaen" w:hAnsi="Sylfaen"/>
          <w:b/>
          <w:color w:val="FFFFFF" w:themeColor="background1"/>
          <w:sz w:val="24"/>
          <w:szCs w:val="24"/>
        </w:rPr>
        <w:t xml:space="preserve">თანამშრომელს </w:t>
      </w:r>
    </w:p>
    <w:p w:rsidR="006402A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lang w:val="en-US"/>
        </w:rPr>
      </w:pPr>
      <w:r w:rsidRPr="006402AB">
        <w:rPr>
          <w:rFonts w:ascii="Sylfaen" w:hAnsi="Sylfaen"/>
          <w:b/>
          <w:color w:val="FFFFFF" w:themeColor="background1"/>
          <w:sz w:val="24"/>
          <w:szCs w:val="24"/>
        </w:rPr>
        <w:t>ასეულობით მოქალაქეს</w:t>
      </w:r>
    </w:p>
    <w:p w:rsidR="0066575B" w:rsidRPr="006402AB" w:rsidRDefault="006402A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კომპანია „მეტრო ტიკარს“,</w:t>
      </w:r>
      <w:r w:rsidR="0066575B" w:rsidRPr="006402AB">
        <w:rPr>
          <w:rFonts w:ascii="Sylfaen" w:hAnsi="Sylfaen"/>
          <w:b/>
          <w:color w:val="FFFFFF" w:themeColor="background1"/>
          <w:sz w:val="24"/>
          <w:szCs w:val="24"/>
        </w:rPr>
        <w:t xml:space="preserve">  </w:t>
      </w: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 „ლიბერთი“ ბანკსა და </w:t>
      </w: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„საქართველოს ბანკს“ </w:t>
      </w:r>
      <w:r w:rsidRPr="006402AB">
        <w:rPr>
          <w:rFonts w:ascii="Sylfaen" w:hAnsi="Sylfaen"/>
          <w:b/>
          <w:color w:val="FFFFFF" w:themeColor="background1"/>
          <w:sz w:val="24"/>
          <w:szCs w:val="24"/>
        </w:rPr>
        <w:tab/>
      </w: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რომელთა დახმარებით სოლიდარობის ფონდმა </w:t>
      </w:r>
      <w:r w:rsidRPr="006402AB">
        <w:rPr>
          <w:rFonts w:ascii="Sylfaen" w:hAnsi="Sylfaen"/>
          <w:b/>
          <w:color w:val="FFFFFF" w:themeColor="background1"/>
          <w:sz w:val="24"/>
          <w:szCs w:val="24"/>
        </w:rPr>
        <w:tab/>
      </w: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ონკოლოგიური დაავადებების მქონე 15 ბავშვის თანადაფინანსება შესძლო, </w:t>
      </w:r>
    </w:p>
    <w:p w:rsidR="0066575B" w:rsidRPr="006402AB" w:rsidRDefault="0066575B" w:rsidP="00B00235">
      <w:pPr>
        <w:pStyle w:val="ListParagraph"/>
        <w:shd w:val="clear" w:color="auto" w:fill="215868" w:themeFill="accent5" w:themeFillShade="80"/>
        <w:spacing w:after="0" w:line="240" w:lineRule="auto"/>
        <w:ind w:left="0"/>
        <w:jc w:val="center"/>
        <w:rPr>
          <w:rFonts w:ascii="Sylfaen" w:hAnsi="Sylfaen" w:cs="Sylfaen"/>
          <w:b/>
          <w:color w:val="FFFFFF" w:themeColor="background1"/>
          <w:sz w:val="24"/>
          <w:szCs w:val="24"/>
          <w:lang w:val="en-US"/>
        </w:rPr>
      </w:pPr>
      <w:r w:rsidRPr="006402AB">
        <w:rPr>
          <w:rFonts w:ascii="Sylfaen" w:hAnsi="Sylfaen"/>
          <w:b/>
          <w:color w:val="FFFFFF" w:themeColor="background1"/>
          <w:sz w:val="24"/>
          <w:szCs w:val="24"/>
        </w:rPr>
        <w:t xml:space="preserve">მადლობას გიხდით </w:t>
      </w:r>
      <w:r w:rsidRPr="006402AB">
        <w:rPr>
          <w:rFonts w:ascii="Sylfaen" w:hAnsi="Sylfaen" w:cs="Sylfaen"/>
          <w:b/>
          <w:color w:val="FFFFFF" w:themeColor="background1"/>
          <w:sz w:val="24"/>
          <w:szCs w:val="24"/>
        </w:rPr>
        <w:t>თანადგომისათვის!</w:t>
      </w:r>
    </w:p>
    <w:p w:rsidR="00B00235" w:rsidRPr="006402AB" w:rsidRDefault="00B00235" w:rsidP="00B00235">
      <w:pPr>
        <w:pStyle w:val="ListParagraph"/>
        <w:shd w:val="clear" w:color="auto" w:fill="215868" w:themeFill="accent5" w:themeFillShade="80"/>
        <w:spacing w:after="0" w:line="240" w:lineRule="auto"/>
        <w:ind w:left="0"/>
        <w:jc w:val="center"/>
        <w:rPr>
          <w:rFonts w:ascii="Sylfaen" w:hAnsi="Sylfaen" w:cs="Sylfaen"/>
          <w:b/>
          <w:color w:val="FFFFFF" w:themeColor="background1"/>
          <w:sz w:val="24"/>
          <w:szCs w:val="24"/>
          <w:lang w:val="en-US"/>
        </w:rPr>
      </w:pPr>
    </w:p>
    <w:p w:rsidR="0066575B" w:rsidRPr="006402AB" w:rsidRDefault="0066575B" w:rsidP="00A42D74">
      <w:pPr>
        <w:jc w:val="center"/>
        <w:rPr>
          <w:rFonts w:ascii="Sylfaen" w:hAnsi="Sylfaen" w:cs="Sylfaen"/>
          <w:color w:val="0F243E" w:themeColor="text2" w:themeShade="80"/>
        </w:rPr>
      </w:pPr>
    </w:p>
    <w:p w:rsidR="0066575B" w:rsidRPr="006402AB" w:rsidRDefault="0066575B" w:rsidP="00A42D74">
      <w:pPr>
        <w:jc w:val="center"/>
        <w:rPr>
          <w:rFonts w:ascii="Sylfaen" w:hAnsi="Sylfaen" w:cs="Sylfaen"/>
          <w:color w:val="0F243E" w:themeColor="text2" w:themeShade="80"/>
        </w:rPr>
      </w:pPr>
    </w:p>
    <w:p w:rsidR="0066575B" w:rsidRPr="006402AB" w:rsidRDefault="0066575B" w:rsidP="00A42D74">
      <w:pPr>
        <w:jc w:val="center"/>
        <w:rPr>
          <w:rFonts w:ascii="Sylfaen" w:hAnsi="Sylfaen" w:cs="Sylfaen"/>
          <w:color w:val="0F243E" w:themeColor="text2" w:themeShade="80"/>
        </w:rPr>
      </w:pPr>
    </w:p>
    <w:p w:rsidR="00A42D74" w:rsidRPr="006402AB" w:rsidRDefault="00A42D74" w:rsidP="00A42D74">
      <w:pPr>
        <w:jc w:val="center"/>
        <w:rPr>
          <w:rFonts w:ascii="Sylfaen" w:hAnsi="Sylfaen" w:cs="Sylfaen"/>
          <w:color w:val="0F243E" w:themeColor="text2" w:themeShade="80"/>
        </w:rPr>
      </w:pPr>
      <w:r w:rsidRPr="006402AB">
        <w:rPr>
          <w:rFonts w:ascii="Sylfaen" w:hAnsi="Sylfaen" w:cs="Sylfaen"/>
          <w:color w:val="0F243E" w:themeColor="text2" w:themeShade="80"/>
        </w:rPr>
        <w:t>„სოლიდარობის რეიტინგი“ წარმოადგენს საქართველოს სოლიდარობის ფონდის ყოველკვარტალურ ანგარიშს, რომელიც ასახავს ფონდის მხარდამჭერი ორგანიზაციებისა და ინდივიდუალური დონორების მიერ შეტანილ წვლილსა და ფონდის მიერ გატარებულ ღონისძიებებს.</w:t>
      </w:r>
    </w:p>
    <w:p w:rsidR="00A42D74" w:rsidRPr="006402AB" w:rsidRDefault="00A42D74" w:rsidP="00A42D74">
      <w:pPr>
        <w:jc w:val="center"/>
        <w:rPr>
          <w:rFonts w:ascii="Sylfaen" w:hAnsi="Sylfaen" w:cs="Sylfaen"/>
          <w:color w:val="0F243E" w:themeColor="text2" w:themeShade="80"/>
        </w:rPr>
      </w:pPr>
      <w:r w:rsidRPr="006402AB">
        <w:rPr>
          <w:rFonts w:ascii="Sylfaen" w:hAnsi="Sylfaen" w:cs="Sylfaen"/>
          <w:color w:val="0F243E" w:themeColor="text2" w:themeShade="80"/>
        </w:rPr>
        <w:t>გთხოვთ პილოტურ ანგარიშთან დაკავშირებ</w:t>
      </w:r>
      <w:r w:rsidR="00AD3B87" w:rsidRPr="006402AB">
        <w:rPr>
          <w:rFonts w:ascii="Sylfaen" w:hAnsi="Sylfaen" w:cs="Sylfaen"/>
          <w:color w:val="0F243E" w:themeColor="text2" w:themeShade="80"/>
        </w:rPr>
        <w:t>ით</w:t>
      </w:r>
      <w:r w:rsidRPr="006402AB">
        <w:rPr>
          <w:rFonts w:ascii="Sylfaen" w:hAnsi="Sylfaen" w:cs="Sylfaen"/>
          <w:color w:val="0F243E" w:themeColor="text2" w:themeShade="80"/>
        </w:rPr>
        <w:t xml:space="preserve"> მოგვაწოდოთ თქვენი შენიშვნები და მოსაზრებები (</w:t>
      </w:r>
      <w:r w:rsidR="00AD3B87" w:rsidRPr="006402AB">
        <w:rPr>
          <w:rFonts w:ascii="Sylfaen" w:hAnsi="Sylfaen" w:cs="Sylfaen"/>
          <w:color w:val="0F243E" w:themeColor="text2" w:themeShade="80"/>
          <w:lang w:val="en-US"/>
        </w:rPr>
        <w:t>s</w:t>
      </w:r>
      <w:r w:rsidRPr="006402AB">
        <w:rPr>
          <w:rFonts w:ascii="Sylfaen" w:hAnsi="Sylfaen" w:cs="Sylfaen"/>
          <w:color w:val="0F243E" w:themeColor="text2" w:themeShade="80"/>
          <w:lang w:val="en-US"/>
        </w:rPr>
        <w:t>olidarity@geo.gov.ge</w:t>
      </w:r>
      <w:r w:rsidRPr="006402AB">
        <w:rPr>
          <w:rFonts w:ascii="Sylfaen" w:hAnsi="Sylfaen" w:cs="Sylfaen"/>
          <w:color w:val="0F243E" w:themeColor="text2" w:themeShade="80"/>
        </w:rPr>
        <w:t xml:space="preserve">)  „სოლიდარობის რეიტინგის“ შემდეგ გამოცემებში გასათვალისწინებლად.  </w:t>
      </w:r>
    </w:p>
    <w:p w:rsidR="00A42D74" w:rsidRPr="006402AB" w:rsidRDefault="00A42D74" w:rsidP="00A42D74">
      <w:pPr>
        <w:jc w:val="center"/>
        <w:rPr>
          <w:rFonts w:ascii="Sylfaen" w:hAnsi="Sylfaen" w:cs="Sylfaen"/>
          <w:color w:val="0F243E" w:themeColor="text2" w:themeShade="80"/>
        </w:rPr>
      </w:pPr>
    </w:p>
    <w:p w:rsidR="007A26AC" w:rsidRPr="006402AB" w:rsidRDefault="007A26AC" w:rsidP="00A42D74">
      <w:pPr>
        <w:jc w:val="center"/>
        <w:rPr>
          <w:rFonts w:ascii="Sylfaen" w:hAnsi="Sylfaen" w:cs="Sylfaen"/>
          <w:color w:val="0F243E" w:themeColor="text2" w:themeShade="80"/>
        </w:rPr>
      </w:pPr>
    </w:p>
    <w:p w:rsidR="000D013D" w:rsidRPr="006402AB" w:rsidRDefault="008B2567" w:rsidP="00AB5ADD">
      <w:pPr>
        <w:spacing w:after="0" w:line="240" w:lineRule="auto"/>
        <w:rPr>
          <w:rFonts w:ascii="Sylfaen" w:hAnsi="Sylfaen" w:cs="Sylfaen"/>
          <w:color w:val="0F243E" w:themeColor="text2" w:themeShade="80"/>
        </w:rPr>
      </w:pPr>
      <w:r w:rsidRPr="006402AB">
        <w:rPr>
          <w:rFonts w:ascii="Sylfaen" w:hAnsi="Sylfaen" w:cs="Sylfaen"/>
          <w:color w:val="0F243E" w:themeColor="text2" w:themeShade="80"/>
        </w:rPr>
        <w:t xml:space="preserve">ქალბატონებო და ბატონებო, </w:t>
      </w:r>
    </w:p>
    <w:p w:rsidR="004B48BD" w:rsidRPr="006402AB" w:rsidRDefault="004B48BD" w:rsidP="00AB5ADD">
      <w:pPr>
        <w:spacing w:after="0" w:line="240" w:lineRule="auto"/>
        <w:rPr>
          <w:rFonts w:ascii="Sylfaen" w:hAnsi="Sylfaen" w:cs="Sylfaen"/>
          <w:color w:val="0F243E" w:themeColor="text2" w:themeShade="80"/>
        </w:rPr>
      </w:pPr>
    </w:p>
    <w:p w:rsidR="0066575B" w:rsidRPr="006402AB" w:rsidRDefault="008B2567"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საქართველოს სოლიდარობის ფონდის აღმასრულებელი </w:t>
      </w:r>
      <w:r w:rsidR="009C7525" w:rsidRPr="006402AB">
        <w:rPr>
          <w:rFonts w:ascii="Sylfaen" w:hAnsi="Sylfaen" w:cs="Sylfaen"/>
          <w:color w:val="0F243E" w:themeColor="text2" w:themeShade="80"/>
        </w:rPr>
        <w:t xml:space="preserve">გუნდი </w:t>
      </w:r>
      <w:r w:rsidRPr="006402AB">
        <w:rPr>
          <w:rFonts w:ascii="Sylfaen" w:hAnsi="Sylfaen" w:cs="Sylfaen"/>
          <w:color w:val="0F243E" w:themeColor="text2" w:themeShade="80"/>
        </w:rPr>
        <w:t>წარმოგიდგენთ „სოლიდარობის რეიტინგის“ პირველ, პილოტურ ანგარიშს</w:t>
      </w:r>
      <w:r w:rsidR="00401D6B" w:rsidRPr="006402AB">
        <w:rPr>
          <w:rFonts w:ascii="Sylfaen" w:hAnsi="Sylfaen" w:cs="Sylfaen"/>
          <w:color w:val="0F243E" w:themeColor="text2" w:themeShade="80"/>
          <w:lang w:val="en-US"/>
        </w:rPr>
        <w:t xml:space="preserve">. </w:t>
      </w:r>
    </w:p>
    <w:p w:rsidR="0066575B" w:rsidRPr="006402AB" w:rsidRDefault="0066575B" w:rsidP="00AB5ADD">
      <w:pPr>
        <w:spacing w:after="0" w:line="240" w:lineRule="auto"/>
        <w:jc w:val="both"/>
        <w:rPr>
          <w:rFonts w:ascii="Sylfaen" w:hAnsi="Sylfaen" w:cs="Sylfaen"/>
          <w:color w:val="0F243E" w:themeColor="text2" w:themeShade="80"/>
        </w:rPr>
      </w:pPr>
    </w:p>
    <w:p w:rsidR="00FF5D9F" w:rsidRPr="006402AB" w:rsidRDefault="008B2567"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 </w:t>
      </w:r>
      <w:r w:rsidR="00401D6B" w:rsidRPr="006402AB">
        <w:rPr>
          <w:rFonts w:ascii="Sylfaen" w:hAnsi="Sylfaen" w:cs="Sylfaen"/>
          <w:color w:val="0F243E" w:themeColor="text2" w:themeShade="80"/>
        </w:rPr>
        <w:t xml:space="preserve">„სოლიდარობის რეიტინგის“ </w:t>
      </w:r>
      <w:r w:rsidRPr="006402AB">
        <w:rPr>
          <w:rFonts w:ascii="Sylfaen" w:hAnsi="Sylfaen" w:cs="Sylfaen"/>
          <w:color w:val="0F243E" w:themeColor="text2" w:themeShade="80"/>
        </w:rPr>
        <w:t>მ</w:t>
      </w:r>
      <w:r w:rsidR="00FF5D9F" w:rsidRPr="006402AB">
        <w:rPr>
          <w:rFonts w:ascii="Sylfaen" w:hAnsi="Sylfaen" w:cs="Sylfaen"/>
          <w:color w:val="0F243E" w:themeColor="text2" w:themeShade="80"/>
        </w:rPr>
        <w:t xml:space="preserve">იზანია საქართველოს სოლიდარობის </w:t>
      </w:r>
      <w:r w:rsidR="000D013D" w:rsidRPr="006402AB">
        <w:rPr>
          <w:rFonts w:ascii="Sylfaen" w:hAnsi="Sylfaen" w:cs="Sylfaen"/>
          <w:color w:val="0F243E" w:themeColor="text2" w:themeShade="80"/>
        </w:rPr>
        <w:t>ფონდ</w:t>
      </w:r>
      <w:r w:rsidR="00FF5D9F" w:rsidRPr="006402AB">
        <w:rPr>
          <w:rFonts w:ascii="Sylfaen" w:hAnsi="Sylfaen" w:cs="Sylfaen"/>
          <w:color w:val="0F243E" w:themeColor="text2" w:themeShade="80"/>
        </w:rPr>
        <w:t>ი</w:t>
      </w:r>
      <w:r w:rsidR="000D013D" w:rsidRPr="006402AB">
        <w:rPr>
          <w:rFonts w:ascii="Sylfaen" w:hAnsi="Sylfaen" w:cs="Sylfaen"/>
          <w:color w:val="0F243E" w:themeColor="text2" w:themeShade="80"/>
        </w:rPr>
        <w:t>ს</w:t>
      </w:r>
      <w:r w:rsidR="00FF5D9F" w:rsidRPr="006402AB">
        <w:rPr>
          <w:rFonts w:ascii="Sylfaen" w:hAnsi="Sylfaen" w:cs="Sylfaen"/>
          <w:color w:val="0F243E" w:themeColor="text2" w:themeShade="80"/>
        </w:rPr>
        <w:t xml:space="preserve"> </w:t>
      </w:r>
      <w:r w:rsidR="000D013D" w:rsidRPr="006402AB">
        <w:rPr>
          <w:rFonts w:ascii="Sylfaen" w:hAnsi="Sylfaen" w:cs="Sylfaen"/>
          <w:color w:val="0F243E" w:themeColor="text2" w:themeShade="80"/>
        </w:rPr>
        <w:t xml:space="preserve">საქმიანობაში </w:t>
      </w:r>
      <w:r w:rsidR="00410E48" w:rsidRPr="006402AB">
        <w:rPr>
          <w:rFonts w:ascii="Sylfaen" w:hAnsi="Sylfaen" w:cs="Sylfaen"/>
          <w:color w:val="0F243E" w:themeColor="text2" w:themeShade="80"/>
        </w:rPr>
        <w:t>ნებაყოფლობითი დონაციების სახით ს</w:t>
      </w:r>
      <w:r w:rsidR="00FF5D9F" w:rsidRPr="006402AB">
        <w:rPr>
          <w:rFonts w:ascii="Sylfaen" w:hAnsi="Sylfaen" w:cs="Sylfaen"/>
          <w:color w:val="0F243E" w:themeColor="text2" w:themeShade="80"/>
        </w:rPr>
        <w:t xml:space="preserve">ახელმწიფო, კერძო და არასამთავრობო ორგანიზაციების </w:t>
      </w:r>
      <w:r w:rsidR="000D013D" w:rsidRPr="006402AB">
        <w:rPr>
          <w:rFonts w:ascii="Sylfaen" w:hAnsi="Sylfaen" w:cs="Sylfaen"/>
          <w:color w:val="0F243E" w:themeColor="text2" w:themeShade="80"/>
        </w:rPr>
        <w:t xml:space="preserve">მხარდაჭერის </w:t>
      </w:r>
      <w:r w:rsidR="00FF5D9F" w:rsidRPr="006402AB">
        <w:rPr>
          <w:rFonts w:ascii="Sylfaen" w:hAnsi="Sylfaen" w:cs="Sylfaen"/>
          <w:color w:val="0F243E" w:themeColor="text2" w:themeShade="80"/>
        </w:rPr>
        <w:t xml:space="preserve">დოკუმენტაცია და თითოეული </w:t>
      </w:r>
      <w:r w:rsidR="000D013D" w:rsidRPr="006402AB">
        <w:rPr>
          <w:rFonts w:ascii="Sylfaen" w:hAnsi="Sylfaen" w:cs="Sylfaen"/>
          <w:color w:val="0F243E" w:themeColor="text2" w:themeShade="80"/>
        </w:rPr>
        <w:t xml:space="preserve">ორგანიზაციის თანამშრომელთა მიერ </w:t>
      </w:r>
      <w:r w:rsidR="00410E48" w:rsidRPr="006402AB">
        <w:rPr>
          <w:rFonts w:ascii="Sylfaen" w:hAnsi="Sylfaen" w:cs="Sylfaen"/>
          <w:color w:val="0F243E" w:themeColor="text2" w:themeShade="80"/>
        </w:rPr>
        <w:t>გაღებული</w:t>
      </w:r>
      <w:r w:rsidR="00FF5D9F" w:rsidRPr="006402AB">
        <w:rPr>
          <w:rFonts w:ascii="Sylfaen" w:hAnsi="Sylfaen" w:cs="Sylfaen"/>
          <w:color w:val="0F243E" w:themeColor="text2" w:themeShade="80"/>
        </w:rPr>
        <w:t xml:space="preserve"> წვლილის აღნიშვნა. </w:t>
      </w:r>
    </w:p>
    <w:p w:rsidR="004B48BD" w:rsidRPr="006402AB" w:rsidRDefault="004B48BD" w:rsidP="00AB5ADD">
      <w:pPr>
        <w:spacing w:after="0" w:line="240" w:lineRule="auto"/>
        <w:rPr>
          <w:rFonts w:ascii="Sylfaen" w:hAnsi="Sylfaen" w:cs="Sylfaen"/>
          <w:color w:val="0F243E" w:themeColor="text2" w:themeShade="80"/>
        </w:rPr>
      </w:pPr>
    </w:p>
    <w:p w:rsidR="008B2567" w:rsidRPr="006402AB" w:rsidRDefault="008B2567"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მოგეხსენებათ, რომ სოლიდარობის ფონდი პრემიერ</w:t>
      </w:r>
      <w:r w:rsidR="007A26AC" w:rsidRPr="006402AB">
        <w:rPr>
          <w:rFonts w:ascii="Sylfaen" w:hAnsi="Sylfaen" w:cs="Sylfaen"/>
          <w:color w:val="0F243E" w:themeColor="text2" w:themeShade="80"/>
        </w:rPr>
        <w:t>-</w:t>
      </w:r>
      <w:r w:rsidRPr="006402AB">
        <w:rPr>
          <w:rFonts w:ascii="Sylfaen" w:hAnsi="Sylfaen" w:cs="Sylfaen"/>
          <w:color w:val="0F243E" w:themeColor="text2" w:themeShade="80"/>
        </w:rPr>
        <w:t xml:space="preserve">მინისტრის ინიციატივითა და საქართველოს მთავრობის #1022 დადგენილებით 2014 წლის 9 ივნისს დაფუძნდა, როგორც ერთიანი პლატფორმა საზოგადოების, კერძო, არასამთავრობო  და სახელმწიფო უწყებების ერთობლივი მხარდაჭერით კატასტროფული სოციალური დანახარჯების რისკის წინაშე მდგარი მოქალაქეებისა და მათი </w:t>
      </w:r>
      <w:r w:rsidR="007B0A5B" w:rsidRPr="006402AB">
        <w:rPr>
          <w:rFonts w:ascii="Sylfaen" w:hAnsi="Sylfaen" w:cs="Sylfaen"/>
          <w:color w:val="0F243E" w:themeColor="text2" w:themeShade="80"/>
        </w:rPr>
        <w:t>ოჯახების დასახმარებლად</w:t>
      </w:r>
      <w:r w:rsidRPr="006402AB">
        <w:rPr>
          <w:rFonts w:ascii="Sylfaen" w:hAnsi="Sylfaen" w:cs="Sylfaen"/>
          <w:color w:val="0F243E" w:themeColor="text2" w:themeShade="80"/>
        </w:rPr>
        <w:t xml:space="preserve">. </w:t>
      </w:r>
    </w:p>
    <w:p w:rsidR="001751C9" w:rsidRPr="006402AB" w:rsidRDefault="001751C9" w:rsidP="00AB5ADD">
      <w:pPr>
        <w:spacing w:after="0" w:line="240" w:lineRule="auto"/>
        <w:rPr>
          <w:rFonts w:ascii="Sylfaen" w:hAnsi="Sylfaen" w:cs="Sylfaen"/>
          <w:color w:val="0F243E" w:themeColor="text2" w:themeShade="80"/>
        </w:rPr>
      </w:pPr>
    </w:p>
    <w:p w:rsidR="008B2567" w:rsidRPr="006402AB" w:rsidRDefault="007B0A5B"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2014 წლის 25 აგვისტოს ფონდმა დაიწყო აპლიკაციების მიღება 18 წლამდე </w:t>
      </w:r>
      <w:r w:rsidR="002143E9" w:rsidRPr="006402AB">
        <w:rPr>
          <w:rFonts w:ascii="Sylfaen" w:hAnsi="Sylfaen" w:cs="Sylfaen"/>
          <w:color w:val="0F243E" w:themeColor="text2" w:themeShade="80"/>
        </w:rPr>
        <w:t xml:space="preserve">ასაკის </w:t>
      </w:r>
      <w:r w:rsidRPr="006402AB">
        <w:rPr>
          <w:rFonts w:ascii="Sylfaen" w:hAnsi="Sylfaen" w:cs="Sylfaen"/>
          <w:color w:val="0F243E" w:themeColor="text2" w:themeShade="80"/>
        </w:rPr>
        <w:t>სოლიდური სიმსივნეების მქონე ბავშვების დასახმარებლად და დღეისათვის 3</w:t>
      </w:r>
      <w:r w:rsidR="0010318C">
        <w:rPr>
          <w:rFonts w:ascii="Sylfaen" w:hAnsi="Sylfaen" w:cs="Sylfaen"/>
          <w:color w:val="0F243E" w:themeColor="text2" w:themeShade="80"/>
        </w:rPr>
        <w:t>4</w:t>
      </w:r>
      <w:r w:rsidRPr="006402AB">
        <w:rPr>
          <w:rFonts w:ascii="Sylfaen" w:hAnsi="Sylfaen" w:cs="Sylfaen"/>
          <w:color w:val="0F243E" w:themeColor="text2" w:themeShade="80"/>
        </w:rPr>
        <w:t xml:space="preserve">,000-ზე მეტი საჯარო მოხელისა და ასობით მოქალაქის მხარდაჭერით ფონდმა 15 ბავშვის დიაგნოსტიკისა და მკურნალობის თანადაფინანსება დაამტკიცა </w:t>
      </w:r>
      <w:r w:rsidR="00401D6B"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rPr>
        <w:t xml:space="preserve">, გერმანიის, თურქეთისა და საფრანგეთის კლინიკებში. </w:t>
      </w:r>
    </w:p>
    <w:p w:rsidR="004B48BD" w:rsidRPr="006402AB" w:rsidRDefault="004B48BD" w:rsidP="00AB5ADD">
      <w:pPr>
        <w:spacing w:after="0" w:line="240" w:lineRule="auto"/>
        <w:jc w:val="both"/>
        <w:rPr>
          <w:rFonts w:ascii="Sylfaen" w:hAnsi="Sylfaen" w:cs="Sylfaen"/>
          <w:color w:val="0F243E" w:themeColor="text2" w:themeShade="80"/>
        </w:rPr>
      </w:pPr>
    </w:p>
    <w:p w:rsidR="00926FC8" w:rsidRPr="006402AB" w:rsidRDefault="000D013D"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საჯარო მოხელეების </w:t>
      </w:r>
      <w:r w:rsidR="007B0A5B" w:rsidRPr="006402AB">
        <w:rPr>
          <w:rFonts w:ascii="Sylfaen" w:hAnsi="Sylfaen" w:cs="Sylfaen"/>
          <w:color w:val="0F243E" w:themeColor="text2" w:themeShade="80"/>
        </w:rPr>
        <w:t xml:space="preserve">აქტიურმა ჩართულობამ ასევე </w:t>
      </w:r>
      <w:r w:rsidR="0078788C" w:rsidRPr="006402AB">
        <w:rPr>
          <w:rFonts w:ascii="Sylfaen" w:hAnsi="Sylfaen" w:cs="Sylfaen"/>
          <w:color w:val="0F243E" w:themeColor="text2" w:themeShade="80"/>
        </w:rPr>
        <w:t>შ</w:t>
      </w:r>
      <w:r w:rsidRPr="006402AB">
        <w:rPr>
          <w:rFonts w:ascii="Sylfaen" w:hAnsi="Sylfaen" w:cs="Sylfaen"/>
          <w:color w:val="0F243E" w:themeColor="text2" w:themeShade="80"/>
        </w:rPr>
        <w:t>ე</w:t>
      </w:r>
      <w:r w:rsidR="0078788C" w:rsidRPr="006402AB">
        <w:rPr>
          <w:rFonts w:ascii="Sylfaen" w:hAnsi="Sylfaen" w:cs="Sylfaen"/>
          <w:color w:val="0F243E" w:themeColor="text2" w:themeShade="80"/>
        </w:rPr>
        <w:t>ქმნა</w:t>
      </w:r>
      <w:r w:rsidR="004C17DC" w:rsidRPr="006402AB">
        <w:rPr>
          <w:rFonts w:ascii="Sylfaen" w:hAnsi="Sylfaen" w:cs="Sylfaen"/>
          <w:color w:val="0F243E" w:themeColor="text2" w:themeShade="80"/>
        </w:rPr>
        <w:t xml:space="preserve"> მიმდინარე წლის 19 სექტემბერს</w:t>
      </w:r>
      <w:r w:rsidRPr="006402AB">
        <w:rPr>
          <w:rFonts w:ascii="Sylfaen" w:hAnsi="Sylfaen" w:cs="Sylfaen"/>
          <w:color w:val="0F243E" w:themeColor="text2" w:themeShade="80"/>
        </w:rPr>
        <w:t xml:space="preserve"> სოლიდარობის ფონდში </w:t>
      </w:r>
      <w:r w:rsidR="0078788C" w:rsidRPr="006402AB">
        <w:rPr>
          <w:rFonts w:ascii="Sylfaen" w:hAnsi="Sylfaen" w:cs="Sylfaen"/>
          <w:color w:val="0F243E" w:themeColor="text2" w:themeShade="80"/>
        </w:rPr>
        <w:t xml:space="preserve">თურქული კომპანია „მეტრო-ტიკარის“ მიერ განხორციელებული პირველი მსხვილი </w:t>
      </w:r>
      <w:r w:rsidR="001751C9" w:rsidRPr="006402AB">
        <w:rPr>
          <w:rFonts w:ascii="Sylfaen" w:hAnsi="Sylfaen" w:cs="Sylfaen"/>
          <w:color w:val="0F243E" w:themeColor="text2" w:themeShade="80"/>
        </w:rPr>
        <w:t xml:space="preserve"> (500,000 ლარის)</w:t>
      </w:r>
      <w:r w:rsidRPr="006402AB">
        <w:rPr>
          <w:rFonts w:ascii="Sylfaen" w:hAnsi="Sylfaen" w:cs="Sylfaen"/>
          <w:color w:val="0F243E" w:themeColor="text2" w:themeShade="80"/>
        </w:rPr>
        <w:t xml:space="preserve"> </w:t>
      </w:r>
      <w:r w:rsidR="001751C9" w:rsidRPr="006402AB">
        <w:rPr>
          <w:rFonts w:ascii="Sylfaen" w:hAnsi="Sylfaen" w:cs="Sylfaen"/>
          <w:color w:val="0F243E" w:themeColor="text2" w:themeShade="80"/>
        </w:rPr>
        <w:t xml:space="preserve">დონაციის </w:t>
      </w:r>
      <w:r w:rsidRPr="006402AB">
        <w:rPr>
          <w:rFonts w:ascii="Sylfaen" w:hAnsi="Sylfaen" w:cs="Sylfaen"/>
          <w:color w:val="0F243E" w:themeColor="text2" w:themeShade="80"/>
        </w:rPr>
        <w:t>საფუძველი</w:t>
      </w:r>
      <w:r w:rsidR="0078788C" w:rsidRPr="006402AB">
        <w:rPr>
          <w:rFonts w:ascii="Sylfaen" w:hAnsi="Sylfaen" w:cs="Sylfaen"/>
          <w:color w:val="0F243E" w:themeColor="text2" w:themeShade="80"/>
        </w:rPr>
        <w:t xml:space="preserve">. </w:t>
      </w:r>
    </w:p>
    <w:p w:rsidR="00926FC8" w:rsidRPr="006402AB" w:rsidRDefault="00926FC8" w:rsidP="00AB5ADD">
      <w:pPr>
        <w:spacing w:after="0" w:line="240" w:lineRule="auto"/>
        <w:jc w:val="both"/>
        <w:rPr>
          <w:rFonts w:ascii="Sylfaen" w:hAnsi="Sylfaen" w:cs="Sylfaen"/>
          <w:color w:val="0F243E" w:themeColor="text2" w:themeShade="80"/>
        </w:rPr>
      </w:pPr>
    </w:p>
    <w:p w:rsidR="004C17DC" w:rsidRPr="006402AB" w:rsidRDefault="000D013D"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აღნიშნულ</w:t>
      </w:r>
      <w:r w:rsidR="007B0A5B" w:rsidRPr="006402AB">
        <w:rPr>
          <w:rFonts w:ascii="Sylfaen" w:hAnsi="Sylfaen" w:cs="Sylfaen"/>
          <w:color w:val="0F243E" w:themeColor="text2" w:themeShade="80"/>
        </w:rPr>
        <w:t>ი</w:t>
      </w:r>
      <w:r w:rsidRPr="006402AB">
        <w:rPr>
          <w:rFonts w:ascii="Sylfaen" w:hAnsi="Sylfaen" w:cs="Sylfaen"/>
          <w:color w:val="0F243E" w:themeColor="text2" w:themeShade="80"/>
        </w:rPr>
        <w:t xml:space="preserve"> </w:t>
      </w:r>
      <w:r w:rsidR="007B0A5B" w:rsidRPr="006402AB">
        <w:rPr>
          <w:rFonts w:ascii="Sylfaen" w:hAnsi="Sylfaen" w:cs="Sylfaen"/>
          <w:color w:val="0F243E" w:themeColor="text2" w:themeShade="80"/>
        </w:rPr>
        <w:t xml:space="preserve">მხარდაჭერითა და </w:t>
      </w:r>
      <w:r w:rsidRPr="006402AB">
        <w:rPr>
          <w:rFonts w:ascii="Sylfaen" w:hAnsi="Sylfaen" w:cs="Sylfaen"/>
          <w:color w:val="0F243E" w:themeColor="text2" w:themeShade="80"/>
        </w:rPr>
        <w:t xml:space="preserve">კერძო სექტორის </w:t>
      </w:r>
      <w:r w:rsidR="007B0A5B" w:rsidRPr="006402AB">
        <w:rPr>
          <w:rFonts w:ascii="Sylfaen" w:hAnsi="Sylfaen" w:cs="Sylfaen"/>
          <w:color w:val="0F243E" w:themeColor="text2" w:themeShade="80"/>
        </w:rPr>
        <w:t>მზარდი თანამშრომლობი</w:t>
      </w:r>
      <w:r w:rsidR="00401D6B" w:rsidRPr="006402AB">
        <w:rPr>
          <w:rFonts w:ascii="Sylfaen" w:hAnsi="Sylfaen" w:cs="Sylfaen"/>
          <w:color w:val="0F243E" w:themeColor="text2" w:themeShade="80"/>
        </w:rPr>
        <w:t>თი</w:t>
      </w:r>
      <w:r w:rsidR="007B0A5B" w:rsidRPr="006402AB">
        <w:rPr>
          <w:rFonts w:ascii="Sylfaen" w:hAnsi="Sylfaen" w:cs="Sylfaen"/>
          <w:color w:val="0F243E" w:themeColor="text2" w:themeShade="80"/>
        </w:rPr>
        <w:t xml:space="preserve"> პროექტებით </w:t>
      </w:r>
      <w:r w:rsidRPr="006402AB">
        <w:rPr>
          <w:rFonts w:ascii="Sylfaen" w:hAnsi="Sylfaen" w:cs="Sylfaen"/>
          <w:color w:val="0F243E" w:themeColor="text2" w:themeShade="80"/>
        </w:rPr>
        <w:t>„ლიბერთი ბანკთან“ და „საქართველოს ბანკთან“ გაფორმებული მემორანდუმების ფარგლებში, სოლიდარობი</w:t>
      </w:r>
      <w:r w:rsidR="007B0A5B" w:rsidRPr="006402AB">
        <w:rPr>
          <w:rFonts w:ascii="Sylfaen" w:hAnsi="Sylfaen" w:cs="Sylfaen"/>
          <w:color w:val="0F243E" w:themeColor="text2" w:themeShade="80"/>
        </w:rPr>
        <w:t>ს</w:t>
      </w:r>
      <w:r w:rsidRPr="006402AB">
        <w:rPr>
          <w:rFonts w:ascii="Sylfaen" w:hAnsi="Sylfaen" w:cs="Sylfaen"/>
          <w:color w:val="0F243E" w:themeColor="text2" w:themeShade="80"/>
        </w:rPr>
        <w:t xml:space="preserve"> ფონდ</w:t>
      </w:r>
      <w:r w:rsidR="007B0A5B" w:rsidRPr="006402AB">
        <w:rPr>
          <w:rFonts w:ascii="Sylfaen" w:hAnsi="Sylfaen" w:cs="Sylfaen"/>
          <w:color w:val="0F243E" w:themeColor="text2" w:themeShade="80"/>
        </w:rPr>
        <w:t xml:space="preserve">მა გააფართოვა პროგრამა.  </w:t>
      </w:r>
    </w:p>
    <w:p w:rsidR="004C17DC" w:rsidRPr="006402AB" w:rsidRDefault="004C17DC" w:rsidP="00AB5ADD">
      <w:pPr>
        <w:spacing w:after="0" w:line="240" w:lineRule="auto"/>
        <w:jc w:val="both"/>
        <w:rPr>
          <w:rFonts w:ascii="Sylfaen" w:hAnsi="Sylfaen" w:cs="Sylfaen"/>
          <w:color w:val="0F243E" w:themeColor="text2" w:themeShade="80"/>
        </w:rPr>
      </w:pPr>
    </w:p>
    <w:p w:rsidR="007B0A5B" w:rsidRPr="006402AB" w:rsidRDefault="007B0A5B"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25 სექტემბრიდან სოლიდარობის ფონდი </w:t>
      </w:r>
      <w:r w:rsidR="000D013D" w:rsidRPr="006402AB">
        <w:rPr>
          <w:rFonts w:ascii="Sylfaen" w:hAnsi="Sylfaen" w:cs="Sylfaen"/>
          <w:color w:val="0F243E" w:themeColor="text2" w:themeShade="80"/>
        </w:rPr>
        <w:t xml:space="preserve">ონკოლოგიური დაავადებების მქონე </w:t>
      </w:r>
      <w:r w:rsidRPr="006402AB">
        <w:rPr>
          <w:rFonts w:ascii="Sylfaen" w:hAnsi="Sylfaen" w:cs="Sylfaen"/>
          <w:color w:val="0F243E" w:themeColor="text2" w:themeShade="80"/>
        </w:rPr>
        <w:t>21 წლის ასაკის ჩათვლით ბავშვებ</w:t>
      </w:r>
      <w:r w:rsidR="000D013D" w:rsidRPr="006402AB">
        <w:rPr>
          <w:rFonts w:ascii="Sylfaen" w:hAnsi="Sylfaen" w:cs="Sylfaen"/>
          <w:color w:val="0F243E" w:themeColor="text2" w:themeShade="80"/>
        </w:rPr>
        <w:t>სა დ</w:t>
      </w:r>
      <w:r w:rsidRPr="006402AB">
        <w:rPr>
          <w:rFonts w:ascii="Sylfaen" w:hAnsi="Sylfaen" w:cs="Sylfaen"/>
          <w:color w:val="0F243E" w:themeColor="text2" w:themeShade="80"/>
        </w:rPr>
        <w:t>ა</w:t>
      </w:r>
      <w:r w:rsidR="000D013D" w:rsidRPr="006402AB">
        <w:rPr>
          <w:rFonts w:ascii="Sylfaen" w:hAnsi="Sylfaen" w:cs="Sylfaen"/>
          <w:color w:val="0F243E" w:themeColor="text2" w:themeShade="80"/>
        </w:rPr>
        <w:t xml:space="preserve"> </w:t>
      </w:r>
      <w:r w:rsidRPr="006402AB">
        <w:rPr>
          <w:rFonts w:ascii="Sylfaen" w:hAnsi="Sylfaen" w:cs="Sylfaen"/>
          <w:color w:val="0F243E" w:themeColor="text2" w:themeShade="80"/>
        </w:rPr>
        <w:t>ახალგაზრდებს დაეხმარება</w:t>
      </w:r>
      <w:r w:rsidR="004C17DC" w:rsidRPr="006402AB">
        <w:rPr>
          <w:rFonts w:ascii="Sylfaen" w:hAnsi="Sylfaen" w:cs="Sylfaen"/>
          <w:color w:val="0F243E" w:themeColor="text2" w:themeShade="80"/>
        </w:rPr>
        <w:t>, როგორც საქართველოში, ასევე დადასტურებული სამედიცინო ჩვენებების შემთხვევაში საზღვარგარეთ</w:t>
      </w:r>
      <w:r w:rsidRPr="006402AB">
        <w:rPr>
          <w:rFonts w:ascii="Sylfaen" w:hAnsi="Sylfaen" w:cs="Sylfaen"/>
          <w:color w:val="0F243E" w:themeColor="text2" w:themeShade="80"/>
        </w:rPr>
        <w:t>.</w:t>
      </w:r>
    </w:p>
    <w:p w:rsidR="004B48BD" w:rsidRPr="006402AB" w:rsidRDefault="004B48BD" w:rsidP="00AB5ADD">
      <w:pPr>
        <w:spacing w:after="0" w:line="240" w:lineRule="auto"/>
        <w:jc w:val="both"/>
        <w:rPr>
          <w:rFonts w:ascii="Sylfaen" w:hAnsi="Sylfaen" w:cs="Sylfaen"/>
          <w:color w:val="0F243E" w:themeColor="text2" w:themeShade="80"/>
        </w:rPr>
      </w:pPr>
    </w:p>
    <w:p w:rsidR="004B48BD" w:rsidRPr="006402AB" w:rsidRDefault="004B48BD" w:rsidP="00AB5ADD">
      <w:pPr>
        <w:pStyle w:val="ListParagraph"/>
        <w:spacing w:after="0" w:line="240" w:lineRule="auto"/>
        <w:ind w:left="0"/>
        <w:jc w:val="both"/>
        <w:rPr>
          <w:rFonts w:ascii="Sylfaen" w:hAnsi="Sylfaen"/>
          <w:color w:val="0F243E" w:themeColor="text2" w:themeShade="80"/>
        </w:rPr>
      </w:pPr>
      <w:r w:rsidRPr="006402AB">
        <w:rPr>
          <w:rFonts w:ascii="Sylfaen" w:hAnsi="Sylfaen"/>
          <w:color w:val="0F243E" w:themeColor="text2" w:themeShade="80"/>
        </w:rPr>
        <w:t>თუმცა ეს მხოლოდ დასაწყისია</w:t>
      </w:r>
      <w:r w:rsidR="001751C9" w:rsidRPr="006402AB">
        <w:rPr>
          <w:rFonts w:ascii="Sylfaen" w:hAnsi="Sylfaen"/>
          <w:color w:val="0F243E" w:themeColor="text2" w:themeShade="80"/>
        </w:rPr>
        <w:t>.</w:t>
      </w:r>
      <w:r w:rsidR="004C17DC" w:rsidRPr="006402AB">
        <w:rPr>
          <w:rFonts w:ascii="Sylfaen" w:hAnsi="Sylfaen"/>
          <w:color w:val="0F243E" w:themeColor="text2" w:themeShade="80"/>
        </w:rPr>
        <w:t xml:space="preserve"> </w:t>
      </w:r>
      <w:r w:rsidR="001751C9" w:rsidRPr="006402AB">
        <w:rPr>
          <w:rFonts w:ascii="Sylfaen" w:hAnsi="Sylfaen"/>
          <w:color w:val="0F243E" w:themeColor="text2" w:themeShade="80"/>
        </w:rPr>
        <w:t xml:space="preserve">სოლიდარობის ფონდის მიზანია ეტაპობრივად, საზოგადოების წინაშე მდგარი </w:t>
      </w:r>
      <w:r w:rsidRPr="006402AB">
        <w:rPr>
          <w:rFonts w:ascii="Sylfaen" w:hAnsi="Sylfaen"/>
          <w:color w:val="0F243E" w:themeColor="text2" w:themeShade="80"/>
        </w:rPr>
        <w:t xml:space="preserve">ისეთი მნიშვნელოვანი სოციალური პრობლემების ერთობლივად </w:t>
      </w:r>
      <w:r w:rsidR="001751C9" w:rsidRPr="006402AB">
        <w:rPr>
          <w:rFonts w:ascii="Sylfaen" w:hAnsi="Sylfaen"/>
          <w:color w:val="0F243E" w:themeColor="text2" w:themeShade="80"/>
        </w:rPr>
        <w:t>დაძლევა</w:t>
      </w:r>
      <w:r w:rsidRPr="006402AB">
        <w:rPr>
          <w:rFonts w:ascii="Sylfaen" w:hAnsi="Sylfaen"/>
          <w:color w:val="0F243E" w:themeColor="text2" w:themeShade="80"/>
        </w:rPr>
        <w:t>, როგორიც არის</w:t>
      </w:r>
      <w:r w:rsidR="00AB5ADD" w:rsidRPr="006402AB">
        <w:rPr>
          <w:rFonts w:ascii="Sylfaen" w:hAnsi="Sylfaen"/>
          <w:color w:val="0F243E" w:themeColor="text2" w:themeShade="80"/>
        </w:rPr>
        <w:t xml:space="preserve"> </w:t>
      </w:r>
      <w:r w:rsidRPr="006402AB">
        <w:rPr>
          <w:rFonts w:ascii="Sylfaen" w:hAnsi="Sylfaen"/>
          <w:color w:val="0F243E" w:themeColor="text2" w:themeShade="80"/>
        </w:rPr>
        <w:t>22 წლის ასაკზე უფროს</w:t>
      </w:r>
      <w:r w:rsidR="00AB5ADD" w:rsidRPr="006402AB">
        <w:rPr>
          <w:rFonts w:ascii="Sylfaen" w:hAnsi="Sylfaen"/>
          <w:color w:val="0F243E" w:themeColor="text2" w:themeShade="80"/>
        </w:rPr>
        <w:t>ი</w:t>
      </w:r>
      <w:r w:rsidR="00401D6B" w:rsidRPr="006402AB">
        <w:rPr>
          <w:rFonts w:ascii="Sylfaen" w:hAnsi="Sylfaen"/>
          <w:color w:val="0F243E" w:themeColor="text2" w:themeShade="80"/>
        </w:rPr>
        <w:t xml:space="preserve"> ონკოლოგიური პაციენტების</w:t>
      </w:r>
      <w:r w:rsidRPr="006402AB">
        <w:rPr>
          <w:rFonts w:ascii="Sylfaen" w:hAnsi="Sylfaen"/>
          <w:color w:val="0F243E" w:themeColor="text2" w:themeShade="80"/>
        </w:rPr>
        <w:t>, შეზღუდული შესაძლებლობებისა და იშვიათი დაავადებების მქონე ბავშვ</w:t>
      </w:r>
      <w:r w:rsidR="00AB5ADD" w:rsidRPr="006402AB">
        <w:rPr>
          <w:rFonts w:ascii="Sylfaen" w:hAnsi="Sylfaen"/>
          <w:color w:val="0F243E" w:themeColor="text2" w:themeShade="80"/>
        </w:rPr>
        <w:t xml:space="preserve">ებისა </w:t>
      </w:r>
      <w:r w:rsidRPr="006402AB">
        <w:rPr>
          <w:rFonts w:ascii="Sylfaen" w:hAnsi="Sylfaen"/>
          <w:color w:val="0F243E" w:themeColor="text2" w:themeShade="80"/>
        </w:rPr>
        <w:t xml:space="preserve">და სიღარიბეში მცხოვრები ოჯახების თანადგომა.   </w:t>
      </w:r>
    </w:p>
    <w:p w:rsidR="00AB5ADD" w:rsidRPr="006402AB" w:rsidRDefault="00AB5ADD" w:rsidP="00AB5ADD">
      <w:pPr>
        <w:pStyle w:val="ListParagraph"/>
        <w:spacing w:after="0" w:line="240" w:lineRule="auto"/>
        <w:ind w:left="0"/>
        <w:jc w:val="both"/>
        <w:rPr>
          <w:rFonts w:ascii="Sylfaen" w:hAnsi="Sylfaen"/>
          <w:color w:val="0F243E" w:themeColor="text2" w:themeShade="80"/>
        </w:rPr>
      </w:pPr>
    </w:p>
    <w:p w:rsidR="00AB5ADD" w:rsidRPr="006402AB" w:rsidRDefault="00AB5ADD" w:rsidP="00AB5ADD">
      <w:pPr>
        <w:pStyle w:val="ListParagraph"/>
        <w:shd w:val="clear" w:color="auto" w:fill="FFFFFF" w:themeFill="background1"/>
        <w:spacing w:after="0" w:line="240" w:lineRule="auto"/>
        <w:ind w:left="0"/>
        <w:jc w:val="both"/>
        <w:rPr>
          <w:rFonts w:ascii="Sylfaen" w:hAnsi="Sylfaen"/>
          <w:color w:val="0F243E" w:themeColor="text2" w:themeShade="80"/>
        </w:rPr>
      </w:pPr>
      <w:r w:rsidRPr="006402AB">
        <w:rPr>
          <w:rFonts w:ascii="Sylfaen" w:hAnsi="Sylfaen"/>
          <w:color w:val="0F243E" w:themeColor="text2" w:themeShade="80"/>
        </w:rPr>
        <w:t xml:space="preserve"> „სოლიდარობის რეიტინგის“ პერიოდული ანგარიშები ვიმედოვნებთ, რომ ხელს შეუწყობს სოლიდარობის ფონდის საქმიანობის გამჭირვალობას.</w:t>
      </w:r>
      <w:r w:rsidRPr="006402AB">
        <w:rPr>
          <w:rFonts w:ascii="Sylfaen" w:hAnsi="Sylfaen"/>
          <w:color w:val="0F243E" w:themeColor="text2" w:themeShade="80"/>
          <w:lang w:val="en-US"/>
        </w:rPr>
        <w:t xml:space="preserve"> </w:t>
      </w:r>
      <w:r w:rsidR="00B24516" w:rsidRPr="006402AB">
        <w:rPr>
          <w:rFonts w:ascii="Sylfaen" w:hAnsi="Sylfaen"/>
          <w:color w:val="0F243E" w:themeColor="text2" w:themeShade="80"/>
        </w:rPr>
        <w:t xml:space="preserve">კვარტალური </w:t>
      </w:r>
      <w:r w:rsidRPr="006402AB">
        <w:rPr>
          <w:rFonts w:ascii="Sylfaen" w:hAnsi="Sylfaen"/>
          <w:color w:val="0F243E" w:themeColor="text2" w:themeShade="80"/>
        </w:rPr>
        <w:t>ანგარიშ</w:t>
      </w:r>
      <w:r w:rsidR="007F218D">
        <w:rPr>
          <w:rFonts w:ascii="Sylfaen" w:hAnsi="Sylfaen"/>
          <w:color w:val="0F243E" w:themeColor="text2" w:themeShade="80"/>
        </w:rPr>
        <w:t>ებ</w:t>
      </w:r>
      <w:r w:rsidRPr="006402AB">
        <w:rPr>
          <w:rFonts w:ascii="Sylfaen" w:hAnsi="Sylfaen"/>
          <w:color w:val="0F243E" w:themeColor="text2" w:themeShade="80"/>
        </w:rPr>
        <w:t>ი საშუალებას მოგ</w:t>
      </w:r>
      <w:r w:rsidR="00B24516" w:rsidRPr="006402AB">
        <w:rPr>
          <w:rFonts w:ascii="Sylfaen" w:hAnsi="Sylfaen"/>
          <w:color w:val="0F243E" w:themeColor="text2" w:themeShade="80"/>
        </w:rPr>
        <w:t>ვ</w:t>
      </w:r>
      <w:r w:rsidRPr="006402AB">
        <w:rPr>
          <w:rFonts w:ascii="Sylfaen" w:hAnsi="Sylfaen"/>
          <w:color w:val="0F243E" w:themeColor="text2" w:themeShade="80"/>
        </w:rPr>
        <w:t>ცემს რეგულარულად აღვნიშნოთ თითოეული უწყებისა და ფონდის საქმიანობის მხარდამჭერი საჯარო მოხელის</w:t>
      </w:r>
      <w:r w:rsidR="00BC3DC9">
        <w:rPr>
          <w:rFonts w:ascii="Sylfaen" w:hAnsi="Sylfaen"/>
          <w:color w:val="0F243E" w:themeColor="text2" w:themeShade="80"/>
        </w:rPr>
        <w:t>ა თუ კერძო სექტორის</w:t>
      </w:r>
      <w:r w:rsidRPr="006402AB">
        <w:rPr>
          <w:rFonts w:ascii="Sylfaen" w:hAnsi="Sylfaen"/>
          <w:color w:val="0F243E" w:themeColor="text2" w:themeShade="80"/>
        </w:rPr>
        <w:t xml:space="preserve"> </w:t>
      </w:r>
      <w:r w:rsidR="00843273">
        <w:rPr>
          <w:rFonts w:ascii="Sylfaen" w:hAnsi="Sylfaen"/>
          <w:color w:val="0F243E" w:themeColor="text2" w:themeShade="80"/>
        </w:rPr>
        <w:t xml:space="preserve">წარმომადგენელთა </w:t>
      </w:r>
      <w:r w:rsidRPr="006402AB">
        <w:rPr>
          <w:rFonts w:ascii="Sylfaen" w:hAnsi="Sylfaen"/>
          <w:color w:val="0F243E" w:themeColor="text2" w:themeShade="80"/>
        </w:rPr>
        <w:t>მონაწილეობა.</w:t>
      </w:r>
    </w:p>
    <w:p w:rsidR="00AB5ADD" w:rsidRPr="006402AB" w:rsidRDefault="00AB5ADD" w:rsidP="00AB5ADD">
      <w:pPr>
        <w:spacing w:after="0" w:line="240" w:lineRule="auto"/>
        <w:jc w:val="both"/>
        <w:rPr>
          <w:rFonts w:ascii="Sylfaen" w:hAnsi="Sylfaen" w:cs="Sylfaen"/>
          <w:color w:val="0F243E" w:themeColor="text2" w:themeShade="80"/>
        </w:rPr>
      </w:pPr>
    </w:p>
    <w:p w:rsidR="007B0A5B" w:rsidRPr="006402AB" w:rsidRDefault="00AB5ADD" w:rsidP="00AB5ADD">
      <w:pPr>
        <w:spacing w:after="0" w:line="240" w:lineRule="auto"/>
        <w:jc w:val="both"/>
        <w:rPr>
          <w:rFonts w:ascii="Sylfaen" w:hAnsi="Sylfaen" w:cs="Sylfaen"/>
          <w:color w:val="0F243E" w:themeColor="text2" w:themeShade="80"/>
        </w:rPr>
      </w:pPr>
      <w:r w:rsidRPr="006402AB">
        <w:rPr>
          <w:rFonts w:ascii="Sylfaen" w:hAnsi="Sylfaen"/>
          <w:b/>
          <w:color w:val="0F243E" w:themeColor="text2" w:themeShade="80"/>
        </w:rPr>
        <w:lastRenderedPageBreak/>
        <w:t>უპირველესი მნიშვნელობა სოლიდარობის ფონდში საჯარო მოხელეთა პროცენტულ ჩართულობას ენიჭება და არა ფინანსური შენატანის მოცულობას.</w:t>
      </w:r>
      <w:r w:rsidRPr="006402AB">
        <w:rPr>
          <w:rFonts w:ascii="Sylfaen" w:hAnsi="Sylfaen"/>
          <w:color w:val="0F243E" w:themeColor="text2" w:themeShade="80"/>
        </w:rPr>
        <w:t xml:space="preserve"> </w:t>
      </w:r>
      <w:r w:rsidR="007B0A5B" w:rsidRPr="006402AB">
        <w:rPr>
          <w:rFonts w:ascii="Sylfaen" w:hAnsi="Sylfaen" w:cs="Sylfaen"/>
          <w:color w:val="0F243E" w:themeColor="text2" w:themeShade="80"/>
        </w:rPr>
        <w:t>რამდენადაც ფონდში მონაწილე ორგანიზაციების საკადრო სტრუქტურა და ფინანსური რესურსები განსხვავებულია, შესაბამისად სოლიდარობის ფონდის ადმინისტრაციამ შეიმუშავ</w:t>
      </w:r>
      <w:r w:rsidR="0096148C" w:rsidRPr="006402AB">
        <w:rPr>
          <w:rFonts w:ascii="Sylfaen" w:hAnsi="Sylfaen" w:cs="Sylfaen"/>
          <w:color w:val="0F243E" w:themeColor="text2" w:themeShade="80"/>
        </w:rPr>
        <w:t>ა</w:t>
      </w:r>
      <w:r w:rsidR="007B0A5B" w:rsidRPr="006402AB">
        <w:rPr>
          <w:rFonts w:ascii="Sylfaen" w:hAnsi="Sylfaen" w:cs="Sylfaen"/>
          <w:color w:val="0F243E" w:themeColor="text2" w:themeShade="80"/>
        </w:rPr>
        <w:t xml:space="preserve"> შეფასების სხვადასხვა კრიტერიუმები, </w:t>
      </w:r>
      <w:r w:rsidR="00B24516" w:rsidRPr="006402AB">
        <w:rPr>
          <w:rFonts w:ascii="Sylfaen" w:hAnsi="Sylfaen" w:cs="Sylfaen"/>
          <w:color w:val="0F243E" w:themeColor="text2" w:themeShade="80"/>
        </w:rPr>
        <w:t>რომლებიც</w:t>
      </w:r>
      <w:r w:rsidR="007B0A5B" w:rsidRPr="006402AB">
        <w:rPr>
          <w:rFonts w:ascii="Sylfaen" w:hAnsi="Sylfaen" w:cs="Sylfaen"/>
          <w:color w:val="0F243E" w:themeColor="text2" w:themeShade="80"/>
        </w:rPr>
        <w:t xml:space="preserve"> სოლიდარობის ფონდის რეიტინგებში თანაბარ პოზიციებ</w:t>
      </w:r>
      <w:r w:rsidR="00B24516" w:rsidRPr="006402AB">
        <w:rPr>
          <w:rFonts w:ascii="Sylfaen" w:hAnsi="Sylfaen" w:cs="Sylfaen"/>
          <w:color w:val="0F243E" w:themeColor="text2" w:themeShade="80"/>
        </w:rPr>
        <w:t xml:space="preserve">ზე წარმოაჩენს </w:t>
      </w:r>
      <w:r w:rsidR="007B0A5B" w:rsidRPr="006402AB">
        <w:rPr>
          <w:rFonts w:ascii="Sylfaen" w:hAnsi="Sylfaen" w:cs="Sylfaen"/>
          <w:color w:val="0F243E" w:themeColor="text2" w:themeShade="80"/>
        </w:rPr>
        <w:t>როგორც ადგილობრივი მუნიციპალიტების, ასევე ცენტრალური სამინისტროებისა და სამინისტროს დაქვემდებარებულ</w:t>
      </w:r>
      <w:r w:rsidR="00B24516" w:rsidRPr="006402AB">
        <w:rPr>
          <w:rFonts w:ascii="Sylfaen" w:hAnsi="Sylfaen" w:cs="Sylfaen"/>
          <w:color w:val="0F243E" w:themeColor="text2" w:themeShade="80"/>
        </w:rPr>
        <w:t>ი</w:t>
      </w:r>
      <w:r w:rsidR="007B0A5B" w:rsidRPr="006402AB">
        <w:rPr>
          <w:rFonts w:ascii="Sylfaen" w:hAnsi="Sylfaen" w:cs="Sylfaen"/>
          <w:color w:val="0F243E" w:themeColor="text2" w:themeShade="80"/>
        </w:rPr>
        <w:t xml:space="preserve"> უწყებებ</w:t>
      </w:r>
      <w:r w:rsidR="00B24516" w:rsidRPr="006402AB">
        <w:rPr>
          <w:rFonts w:ascii="Sylfaen" w:hAnsi="Sylfaen" w:cs="Sylfaen"/>
          <w:color w:val="0F243E" w:themeColor="text2" w:themeShade="80"/>
        </w:rPr>
        <w:t>ი</w:t>
      </w:r>
      <w:r w:rsidR="007B0A5B" w:rsidRPr="006402AB">
        <w:rPr>
          <w:rFonts w:ascii="Sylfaen" w:hAnsi="Sylfaen" w:cs="Sylfaen"/>
          <w:color w:val="0F243E" w:themeColor="text2" w:themeShade="80"/>
        </w:rPr>
        <w:t>ს</w:t>
      </w:r>
      <w:r w:rsidR="00B24516" w:rsidRPr="006402AB">
        <w:rPr>
          <w:rFonts w:ascii="Sylfaen" w:hAnsi="Sylfaen" w:cs="Sylfaen"/>
          <w:color w:val="0F243E" w:themeColor="text2" w:themeShade="80"/>
        </w:rPr>
        <w:t xml:space="preserve"> მიერ შეტანილ წვლილს</w:t>
      </w:r>
      <w:r w:rsidR="007B0A5B" w:rsidRPr="006402AB">
        <w:rPr>
          <w:rFonts w:ascii="Sylfaen" w:hAnsi="Sylfaen" w:cs="Sylfaen"/>
          <w:color w:val="0F243E" w:themeColor="text2" w:themeShade="80"/>
        </w:rPr>
        <w:t xml:space="preserve">. </w:t>
      </w:r>
    </w:p>
    <w:p w:rsidR="00AB5ADD" w:rsidRPr="006402AB" w:rsidRDefault="00AB5ADD" w:rsidP="00AB5ADD">
      <w:pPr>
        <w:spacing w:after="0" w:line="240" w:lineRule="auto"/>
        <w:jc w:val="both"/>
        <w:rPr>
          <w:rFonts w:ascii="Sylfaen" w:hAnsi="Sylfaen" w:cs="Sylfaen"/>
          <w:color w:val="0F243E" w:themeColor="text2" w:themeShade="80"/>
        </w:rPr>
      </w:pPr>
    </w:p>
    <w:p w:rsidR="00FF5D9F" w:rsidRPr="006402AB" w:rsidRDefault="00AB5ADD" w:rsidP="00AB5ADD">
      <w:pPr>
        <w:spacing w:after="0" w:line="240" w:lineRule="auto"/>
        <w:jc w:val="both"/>
        <w:rPr>
          <w:rFonts w:ascii="Sylfaen" w:hAnsi="Sylfaen" w:cs="Sylfaen"/>
          <w:b/>
          <w:color w:val="0F243E" w:themeColor="text2" w:themeShade="80"/>
        </w:rPr>
      </w:pPr>
      <w:r w:rsidRPr="006402AB">
        <w:rPr>
          <w:rFonts w:ascii="Sylfaen" w:hAnsi="Sylfaen" w:cs="Sylfaen"/>
          <w:b/>
          <w:color w:val="0F243E" w:themeColor="text2" w:themeShade="80"/>
        </w:rPr>
        <w:t xml:space="preserve"> </w:t>
      </w:r>
      <w:r w:rsidR="007B0A5B" w:rsidRPr="006402AB">
        <w:rPr>
          <w:rFonts w:ascii="Sylfaen" w:hAnsi="Sylfaen" w:cs="Sylfaen"/>
          <w:b/>
          <w:color w:val="0F243E" w:themeColor="text2" w:themeShade="80"/>
        </w:rPr>
        <w:t xml:space="preserve">„სოლიდარობის რეიტინგის“ პირველი, პილოტური ანგარიში ძირითადად ასახავს </w:t>
      </w:r>
      <w:r w:rsidR="00401D6B" w:rsidRPr="006402AB">
        <w:rPr>
          <w:rFonts w:ascii="Sylfaen" w:hAnsi="Sylfaen" w:cs="Sylfaen"/>
          <w:b/>
          <w:color w:val="0F243E" w:themeColor="text2" w:themeShade="80"/>
        </w:rPr>
        <w:t xml:space="preserve">საჯარო სამსახურების </w:t>
      </w:r>
      <w:r w:rsidR="007B0A5B" w:rsidRPr="006402AB">
        <w:rPr>
          <w:rFonts w:ascii="Sylfaen" w:hAnsi="Sylfaen" w:cs="Sylfaen"/>
          <w:b/>
          <w:color w:val="0F243E" w:themeColor="text2" w:themeShade="80"/>
        </w:rPr>
        <w:t xml:space="preserve">მონაწილეობას. </w:t>
      </w:r>
      <w:r w:rsidR="00FF5D9F" w:rsidRPr="006402AB">
        <w:rPr>
          <w:rFonts w:ascii="Sylfaen" w:hAnsi="Sylfaen" w:cs="Sylfaen"/>
          <w:b/>
          <w:color w:val="0F243E" w:themeColor="text2" w:themeShade="80"/>
        </w:rPr>
        <w:t xml:space="preserve">მომდევნო ანგარიშებში </w:t>
      </w:r>
      <w:r w:rsidR="00926FC8" w:rsidRPr="006402AB">
        <w:rPr>
          <w:rFonts w:ascii="Sylfaen" w:hAnsi="Sylfaen" w:cs="Sylfaen"/>
          <w:b/>
          <w:color w:val="0F243E" w:themeColor="text2" w:themeShade="80"/>
        </w:rPr>
        <w:t xml:space="preserve">კი </w:t>
      </w:r>
      <w:r w:rsidR="00FF5D9F" w:rsidRPr="006402AB">
        <w:rPr>
          <w:rFonts w:ascii="Sylfaen" w:hAnsi="Sylfaen" w:cs="Sylfaen"/>
          <w:b/>
          <w:color w:val="0F243E" w:themeColor="text2" w:themeShade="80"/>
        </w:rPr>
        <w:t xml:space="preserve">წარმოდგენილი იქნება როგორც არასამთავრობო სექტორის, ასევე ინდივიდუალურ მოქალაქეთა მიერ განხორციელებული </w:t>
      </w:r>
      <w:r w:rsidR="0078788C" w:rsidRPr="006402AB">
        <w:rPr>
          <w:rFonts w:ascii="Sylfaen" w:hAnsi="Sylfaen" w:cs="Sylfaen"/>
          <w:b/>
          <w:color w:val="0F243E" w:themeColor="text2" w:themeShade="80"/>
        </w:rPr>
        <w:t xml:space="preserve">კონტრიბუციები. </w:t>
      </w:r>
    </w:p>
    <w:p w:rsidR="004B48BD" w:rsidRPr="006402AB" w:rsidRDefault="004B48BD" w:rsidP="00AB5ADD">
      <w:pPr>
        <w:spacing w:after="0" w:line="240" w:lineRule="auto"/>
        <w:jc w:val="both"/>
        <w:rPr>
          <w:rFonts w:ascii="Sylfaen" w:hAnsi="Sylfaen" w:cs="Sylfaen"/>
          <w:color w:val="0F243E" w:themeColor="text2" w:themeShade="80"/>
        </w:rPr>
      </w:pPr>
    </w:p>
    <w:p w:rsidR="00926FC8" w:rsidRPr="006402AB" w:rsidRDefault="0078788C"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წინამდებარე დოკუმენტი ეყრდნობა ქვეყნის მასშტაბით ცენტრალური და ა</w:t>
      </w:r>
      <w:r w:rsidR="00AB5ADD" w:rsidRPr="006402AB">
        <w:rPr>
          <w:rFonts w:ascii="Sylfaen" w:hAnsi="Sylfaen" w:cs="Sylfaen"/>
          <w:color w:val="0F243E" w:themeColor="text2" w:themeShade="80"/>
        </w:rPr>
        <w:t xml:space="preserve">დგილობრივი </w:t>
      </w:r>
      <w:r w:rsidRPr="006402AB">
        <w:rPr>
          <w:rFonts w:ascii="Sylfaen" w:hAnsi="Sylfaen" w:cs="Sylfaen"/>
          <w:color w:val="0F243E" w:themeColor="text2" w:themeShade="80"/>
        </w:rPr>
        <w:t xml:space="preserve"> ხელისუფლების წარმომადგენელთა მიერ მოწოდებულ ინფორმაციას 2014 წლის 30 სექტემბრის მდგომარეობით. </w:t>
      </w:r>
    </w:p>
    <w:p w:rsidR="00926FC8" w:rsidRPr="006402AB" w:rsidRDefault="00926FC8" w:rsidP="00AB5ADD">
      <w:pPr>
        <w:spacing w:after="0" w:line="240" w:lineRule="auto"/>
        <w:jc w:val="both"/>
        <w:rPr>
          <w:rFonts w:ascii="Sylfaen" w:hAnsi="Sylfaen" w:cs="Sylfaen"/>
          <w:color w:val="0F243E" w:themeColor="text2" w:themeShade="80"/>
        </w:rPr>
      </w:pPr>
    </w:p>
    <w:p w:rsidR="00AB5ADD" w:rsidRPr="006402AB" w:rsidRDefault="0078788C"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თუკი რომელიმე უწყების მიერ ფონდში დღეისათვის ოფიციალურად წარმოდგენილი ინფორმაცია არ არის დოკუმენტში ასახული</w:t>
      </w:r>
      <w:r w:rsidR="008B2567" w:rsidRPr="006402AB">
        <w:rPr>
          <w:rFonts w:ascii="Sylfaen" w:hAnsi="Sylfaen" w:cs="Sylfaen"/>
          <w:color w:val="0F243E" w:themeColor="text2" w:themeShade="80"/>
        </w:rPr>
        <w:t>,</w:t>
      </w:r>
      <w:r w:rsidRPr="006402AB">
        <w:rPr>
          <w:rFonts w:ascii="Sylfaen" w:hAnsi="Sylfaen" w:cs="Sylfaen"/>
          <w:color w:val="0F243E" w:themeColor="text2" w:themeShade="80"/>
        </w:rPr>
        <w:t xml:space="preserve"> გთხოვთ</w:t>
      </w:r>
      <w:r w:rsidR="008B2567" w:rsidRPr="006402AB">
        <w:rPr>
          <w:rFonts w:ascii="Sylfaen" w:hAnsi="Sylfaen" w:cs="Sylfaen"/>
          <w:color w:val="0F243E" w:themeColor="text2" w:themeShade="80"/>
        </w:rPr>
        <w:t>,</w:t>
      </w:r>
      <w:r w:rsidRPr="006402AB">
        <w:rPr>
          <w:rFonts w:ascii="Sylfaen" w:hAnsi="Sylfaen" w:cs="Sylfaen"/>
          <w:color w:val="0F243E" w:themeColor="text2" w:themeShade="80"/>
        </w:rPr>
        <w:t xml:space="preserve"> დაგვიკავშირდეთ</w:t>
      </w:r>
      <w:r w:rsidR="008B2567" w:rsidRPr="006402AB">
        <w:rPr>
          <w:rFonts w:ascii="Sylfaen" w:hAnsi="Sylfaen" w:cs="Sylfaen"/>
          <w:color w:val="0F243E" w:themeColor="text2" w:themeShade="80"/>
        </w:rPr>
        <w:t xml:space="preserve"> და შესაბამისი მონაცემები მოგვაწოდოთ</w:t>
      </w:r>
      <w:r w:rsidRPr="006402AB">
        <w:rPr>
          <w:rFonts w:ascii="Sylfaen" w:hAnsi="Sylfaen" w:cs="Sylfaen"/>
          <w:color w:val="0F243E" w:themeColor="text2" w:themeShade="80"/>
        </w:rPr>
        <w:t xml:space="preserve"> ელ-ფოსტის </w:t>
      </w:r>
      <w:r w:rsidR="008B2567" w:rsidRPr="006402AB">
        <w:rPr>
          <w:rFonts w:ascii="Sylfaen" w:hAnsi="Sylfaen" w:cs="Sylfaen"/>
          <w:color w:val="0F243E" w:themeColor="text2" w:themeShade="80"/>
        </w:rPr>
        <w:t>საშუალებით</w:t>
      </w:r>
      <w:r w:rsidRPr="006402AB">
        <w:rPr>
          <w:rFonts w:ascii="Sylfaen" w:hAnsi="Sylfaen" w:cs="Sylfaen"/>
          <w:color w:val="0F243E" w:themeColor="text2" w:themeShade="80"/>
        </w:rPr>
        <w:t>:</w:t>
      </w:r>
      <w:r w:rsidRPr="006402AB">
        <w:rPr>
          <w:rFonts w:ascii="Sylfaen" w:hAnsi="Sylfaen" w:cs="Sylfaen"/>
          <w:color w:val="0F243E" w:themeColor="text2" w:themeShade="80"/>
          <w:lang w:val="en-US"/>
        </w:rPr>
        <w:t xml:space="preserve"> </w:t>
      </w:r>
      <w:hyperlink r:id="rId10" w:history="1">
        <w:r w:rsidRPr="006402AB">
          <w:rPr>
            <w:rStyle w:val="Hyperlink"/>
            <w:rFonts w:ascii="Sylfaen" w:hAnsi="Sylfaen" w:cs="Sylfaen"/>
            <w:color w:val="0F243E" w:themeColor="text2" w:themeShade="80"/>
            <w:lang w:val="en-US"/>
          </w:rPr>
          <w:t>solidarity@geo.gov.ge</w:t>
        </w:r>
      </w:hyperlink>
      <w:r w:rsidRPr="006402AB">
        <w:rPr>
          <w:rFonts w:ascii="Sylfaen" w:hAnsi="Sylfaen" w:cs="Sylfaen"/>
          <w:color w:val="0F243E" w:themeColor="text2" w:themeShade="80"/>
          <w:lang w:val="en-US"/>
        </w:rPr>
        <w:t xml:space="preserve">. </w:t>
      </w:r>
    </w:p>
    <w:p w:rsidR="00AB5ADD" w:rsidRPr="006402AB" w:rsidRDefault="00AB5ADD" w:rsidP="00AB5ADD">
      <w:pPr>
        <w:spacing w:after="0" w:line="240" w:lineRule="auto"/>
        <w:jc w:val="both"/>
        <w:rPr>
          <w:rFonts w:ascii="Sylfaen" w:hAnsi="Sylfaen" w:cs="Sylfaen"/>
          <w:color w:val="0F243E" w:themeColor="text2" w:themeShade="80"/>
        </w:rPr>
      </w:pPr>
    </w:p>
    <w:p w:rsidR="0078788C" w:rsidRPr="006402AB" w:rsidRDefault="0078788C"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აქვე გთხოვთ</w:t>
      </w:r>
      <w:r w:rsidR="00D50E27">
        <w:rPr>
          <w:rFonts w:ascii="Sylfaen" w:hAnsi="Sylfaen" w:cs="Sylfaen"/>
          <w:color w:val="0F243E" w:themeColor="text2" w:themeShade="80"/>
        </w:rPr>
        <w:t>,</w:t>
      </w:r>
      <w:r w:rsidRPr="006402AB">
        <w:rPr>
          <w:rFonts w:ascii="Sylfaen" w:hAnsi="Sylfaen" w:cs="Sylfaen"/>
          <w:color w:val="0F243E" w:themeColor="text2" w:themeShade="80"/>
        </w:rPr>
        <w:t xml:space="preserve"> მოგვაწოდოთ ანგარიშის თაობაზე თქვენი მოსაზრებები და წინადადებები, </w:t>
      </w:r>
      <w:r w:rsidR="00795A0F" w:rsidRPr="006402AB">
        <w:rPr>
          <w:rFonts w:ascii="Sylfaen" w:hAnsi="Sylfaen" w:cs="Sylfaen"/>
          <w:color w:val="0F243E" w:themeColor="text2" w:themeShade="80"/>
        </w:rPr>
        <w:t>რომელთა გათვალისწინება</w:t>
      </w:r>
      <w:r w:rsidR="008A5765">
        <w:rPr>
          <w:rFonts w:ascii="Sylfaen" w:hAnsi="Sylfaen" w:cs="Sylfaen"/>
          <w:color w:val="0F243E" w:themeColor="text2" w:themeShade="80"/>
        </w:rPr>
        <w:t>ც</w:t>
      </w:r>
      <w:r w:rsidR="00795A0F" w:rsidRPr="006402AB">
        <w:rPr>
          <w:rFonts w:ascii="Sylfaen" w:hAnsi="Sylfaen" w:cs="Sylfaen"/>
          <w:color w:val="0F243E" w:themeColor="text2" w:themeShade="80"/>
        </w:rPr>
        <w:t xml:space="preserve"> მოხდება </w:t>
      </w:r>
      <w:r w:rsidRPr="006402AB">
        <w:rPr>
          <w:rFonts w:ascii="Sylfaen" w:hAnsi="Sylfaen" w:cs="Sylfaen"/>
          <w:color w:val="0F243E" w:themeColor="text2" w:themeShade="80"/>
        </w:rPr>
        <w:t>„სოლიდარობის რეიტინგების“ შემდგომ გამოცემებ</w:t>
      </w:r>
      <w:r w:rsidR="00AB5ADD" w:rsidRPr="006402AB">
        <w:rPr>
          <w:rFonts w:ascii="Sylfaen" w:hAnsi="Sylfaen" w:cs="Sylfaen"/>
          <w:color w:val="0F243E" w:themeColor="text2" w:themeShade="80"/>
        </w:rPr>
        <w:t>ში</w:t>
      </w:r>
      <w:r w:rsidRPr="006402AB">
        <w:rPr>
          <w:rFonts w:ascii="Sylfaen" w:hAnsi="Sylfaen" w:cs="Sylfaen"/>
          <w:color w:val="0F243E" w:themeColor="text2" w:themeShade="80"/>
        </w:rPr>
        <w:t xml:space="preserve">. </w:t>
      </w:r>
    </w:p>
    <w:p w:rsidR="00AB5ADD" w:rsidRPr="006402AB" w:rsidRDefault="00AB5ADD" w:rsidP="00AB5ADD">
      <w:pPr>
        <w:pStyle w:val="ListParagraph"/>
        <w:shd w:val="clear" w:color="auto" w:fill="FFFFFF" w:themeFill="background1"/>
        <w:spacing w:after="0" w:line="240" w:lineRule="auto"/>
        <w:ind w:left="0"/>
        <w:jc w:val="both"/>
        <w:rPr>
          <w:rFonts w:ascii="Sylfaen" w:hAnsi="Sylfaen"/>
          <w:color w:val="0F243E" w:themeColor="text2" w:themeShade="80"/>
        </w:rPr>
      </w:pPr>
    </w:p>
    <w:p w:rsidR="00AB5ADD" w:rsidRPr="006402AB" w:rsidRDefault="00AB5ADD" w:rsidP="00AB5ADD">
      <w:pPr>
        <w:pStyle w:val="ListParagraph"/>
        <w:shd w:val="clear" w:color="auto" w:fill="FFFFFF" w:themeFill="background1"/>
        <w:spacing w:after="0" w:line="240" w:lineRule="auto"/>
        <w:ind w:left="0"/>
        <w:jc w:val="both"/>
        <w:rPr>
          <w:rFonts w:ascii="Sylfaen" w:hAnsi="Sylfaen" w:cs="Sylfaen"/>
          <w:b/>
          <w:color w:val="0F243E" w:themeColor="text2" w:themeShade="80"/>
        </w:rPr>
      </w:pPr>
      <w:r w:rsidRPr="006402AB">
        <w:rPr>
          <w:rFonts w:ascii="Sylfaen" w:hAnsi="Sylfaen"/>
          <w:b/>
          <w:color w:val="0F243E" w:themeColor="text2" w:themeShade="80"/>
        </w:rPr>
        <w:t>კიდევ ერთხელ</w:t>
      </w:r>
      <w:r w:rsidR="00401D6B" w:rsidRPr="006402AB">
        <w:rPr>
          <w:rFonts w:ascii="Sylfaen" w:hAnsi="Sylfaen"/>
          <w:b/>
          <w:color w:val="0F243E" w:themeColor="text2" w:themeShade="80"/>
        </w:rPr>
        <w:t>,</w:t>
      </w:r>
      <w:r w:rsidRPr="006402AB">
        <w:rPr>
          <w:rFonts w:ascii="Sylfaen" w:hAnsi="Sylfaen"/>
          <w:b/>
          <w:color w:val="0F243E" w:themeColor="text2" w:themeShade="80"/>
        </w:rPr>
        <w:t xml:space="preserve"> საჯარო  სამსახურების 3</w:t>
      </w:r>
      <w:r w:rsidR="00A07B8B">
        <w:rPr>
          <w:rFonts w:ascii="Sylfaen" w:hAnsi="Sylfaen"/>
          <w:b/>
          <w:color w:val="0F243E" w:themeColor="text2" w:themeShade="80"/>
        </w:rPr>
        <w:t>4</w:t>
      </w:r>
      <w:r w:rsidRPr="006402AB">
        <w:rPr>
          <w:rFonts w:ascii="Sylfaen" w:hAnsi="Sylfaen"/>
          <w:b/>
          <w:color w:val="0F243E" w:themeColor="text2" w:themeShade="80"/>
        </w:rPr>
        <w:t>,000-ზე მეტ თანამშრომელს</w:t>
      </w:r>
      <w:r w:rsidR="00FD19F7" w:rsidRPr="006402AB">
        <w:rPr>
          <w:rFonts w:ascii="Sylfaen" w:hAnsi="Sylfaen"/>
          <w:b/>
          <w:color w:val="0F243E" w:themeColor="text2" w:themeShade="80"/>
        </w:rPr>
        <w:t xml:space="preserve">, ასეულობით მოქალაქეს,  </w:t>
      </w:r>
      <w:r w:rsidR="009D35D4">
        <w:rPr>
          <w:rFonts w:ascii="Sylfaen" w:hAnsi="Sylfaen"/>
          <w:b/>
          <w:color w:val="0F243E" w:themeColor="text2" w:themeShade="80"/>
        </w:rPr>
        <w:t xml:space="preserve">კომპანია „მეტრო-ტიკარს“, </w:t>
      </w:r>
      <w:r w:rsidR="00FD19F7" w:rsidRPr="006402AB">
        <w:rPr>
          <w:rFonts w:ascii="Sylfaen" w:hAnsi="Sylfaen"/>
          <w:b/>
          <w:color w:val="0F243E" w:themeColor="text2" w:themeShade="80"/>
        </w:rPr>
        <w:t xml:space="preserve">„ლიბერთი“ ბანკსა და „საქართველოს ბანკს“ </w:t>
      </w:r>
      <w:r w:rsidRPr="006402AB">
        <w:rPr>
          <w:rFonts w:ascii="Sylfaen" w:hAnsi="Sylfaen"/>
          <w:b/>
          <w:color w:val="0F243E" w:themeColor="text2" w:themeShade="80"/>
        </w:rPr>
        <w:t xml:space="preserve">თითოეული ბავშვისა და ოჯახის სახელით, რომლის დახმარებაც სოლიდარობის ფონდმა თქვენი ხელშეწყობით </w:t>
      </w:r>
      <w:r w:rsidR="00401D6B" w:rsidRPr="006402AB">
        <w:rPr>
          <w:rFonts w:ascii="Sylfaen" w:hAnsi="Sylfaen"/>
          <w:b/>
          <w:color w:val="0F243E" w:themeColor="text2" w:themeShade="80"/>
        </w:rPr>
        <w:t xml:space="preserve">უკვე </w:t>
      </w:r>
      <w:r w:rsidRPr="006402AB">
        <w:rPr>
          <w:rFonts w:ascii="Sylfaen" w:hAnsi="Sylfaen"/>
          <w:b/>
          <w:color w:val="0F243E" w:themeColor="text2" w:themeShade="80"/>
        </w:rPr>
        <w:t>შესძლო</w:t>
      </w:r>
      <w:r w:rsidR="00401D6B" w:rsidRPr="006402AB">
        <w:rPr>
          <w:rFonts w:ascii="Sylfaen" w:hAnsi="Sylfaen"/>
          <w:b/>
          <w:color w:val="0F243E" w:themeColor="text2" w:themeShade="80"/>
        </w:rPr>
        <w:t xml:space="preserve">, </w:t>
      </w:r>
      <w:r w:rsidRPr="006402AB">
        <w:rPr>
          <w:rFonts w:ascii="Sylfaen" w:hAnsi="Sylfaen"/>
          <w:b/>
          <w:color w:val="0F243E" w:themeColor="text2" w:themeShade="80"/>
        </w:rPr>
        <w:t xml:space="preserve">მადლობა გიხდით </w:t>
      </w:r>
      <w:r w:rsidRPr="006402AB">
        <w:rPr>
          <w:rFonts w:ascii="Sylfaen" w:hAnsi="Sylfaen" w:cs="Sylfaen"/>
          <w:b/>
          <w:color w:val="0F243E" w:themeColor="text2" w:themeShade="80"/>
        </w:rPr>
        <w:t xml:space="preserve">თანადგომისათვის! </w:t>
      </w:r>
    </w:p>
    <w:p w:rsidR="00AB5ADD" w:rsidRPr="006402AB" w:rsidRDefault="00AB5ADD" w:rsidP="00AB5ADD">
      <w:pPr>
        <w:spacing w:after="0" w:line="240" w:lineRule="auto"/>
        <w:jc w:val="both"/>
        <w:rPr>
          <w:rFonts w:ascii="Sylfaen" w:hAnsi="Sylfaen" w:cs="Sylfaen"/>
          <w:b/>
          <w:color w:val="0F243E" w:themeColor="text2" w:themeShade="80"/>
        </w:rPr>
      </w:pPr>
    </w:p>
    <w:p w:rsidR="009C7525" w:rsidRPr="006402AB" w:rsidRDefault="009C7525"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პატივისცემით,</w:t>
      </w:r>
    </w:p>
    <w:p w:rsidR="00AB5ADD" w:rsidRPr="006402AB" w:rsidRDefault="00AB5ADD" w:rsidP="00AB5ADD">
      <w:pPr>
        <w:spacing w:after="0" w:line="240" w:lineRule="auto"/>
        <w:jc w:val="both"/>
        <w:rPr>
          <w:rFonts w:ascii="Sylfaen" w:hAnsi="Sylfaen" w:cs="Sylfaen"/>
          <w:color w:val="0F243E" w:themeColor="text2" w:themeShade="80"/>
        </w:rPr>
      </w:pPr>
    </w:p>
    <w:p w:rsidR="00AB5ADD" w:rsidRPr="006402AB" w:rsidRDefault="00AB5ADD" w:rsidP="00AB5ADD">
      <w:pPr>
        <w:spacing w:after="0" w:line="240" w:lineRule="auto"/>
        <w:jc w:val="both"/>
        <w:rPr>
          <w:rFonts w:ascii="Sylfaen" w:hAnsi="Sylfaen" w:cs="Sylfaen"/>
          <w:color w:val="0F243E" w:themeColor="text2" w:themeShade="80"/>
        </w:rPr>
      </w:pPr>
    </w:p>
    <w:p w:rsidR="00AB5ADD" w:rsidRPr="006402AB" w:rsidRDefault="00AB5ADD" w:rsidP="00AB5ADD">
      <w:pPr>
        <w:spacing w:after="0" w:line="240" w:lineRule="auto"/>
        <w:jc w:val="both"/>
        <w:rPr>
          <w:rFonts w:ascii="Sylfaen" w:hAnsi="Sylfaen" w:cs="Sylfaen"/>
          <w:color w:val="0F243E" w:themeColor="text2" w:themeShade="80"/>
        </w:rPr>
      </w:pPr>
    </w:p>
    <w:p w:rsidR="00AB5ADD" w:rsidRPr="006402AB" w:rsidRDefault="009C7525"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საქართველოს სოლიდარობის ფონდის </w:t>
      </w:r>
      <w:r w:rsidR="00AB5ADD" w:rsidRPr="006402AB">
        <w:rPr>
          <w:rFonts w:ascii="Sylfaen" w:hAnsi="Sylfaen" w:cs="Sylfaen"/>
          <w:color w:val="0F243E" w:themeColor="text2" w:themeShade="80"/>
        </w:rPr>
        <w:t xml:space="preserve"> </w:t>
      </w:r>
    </w:p>
    <w:p w:rsidR="00AB5ADD" w:rsidRPr="006402AB" w:rsidRDefault="009C7525" w:rsidP="00AB5ADD">
      <w:pPr>
        <w:spacing w:after="0" w:line="24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აღმასრულებელი </w:t>
      </w:r>
      <w:r w:rsidR="00F748C7" w:rsidRPr="006402AB">
        <w:rPr>
          <w:rFonts w:ascii="Sylfaen" w:hAnsi="Sylfaen" w:cs="Sylfaen"/>
          <w:color w:val="0F243E" w:themeColor="text2" w:themeShade="80"/>
        </w:rPr>
        <w:t xml:space="preserve">გუნდი </w:t>
      </w:r>
      <w:r w:rsidR="00AB5ADD" w:rsidRPr="006402AB">
        <w:rPr>
          <w:rFonts w:ascii="Sylfaen" w:hAnsi="Sylfaen" w:cs="Sylfaen"/>
          <w:color w:val="0F243E" w:themeColor="text2" w:themeShade="80"/>
        </w:rPr>
        <w:t xml:space="preserve"> </w:t>
      </w:r>
    </w:p>
    <w:p w:rsidR="00AB5ADD" w:rsidRPr="006402AB" w:rsidRDefault="00AB5ADD" w:rsidP="00AB5ADD">
      <w:pPr>
        <w:jc w:val="both"/>
        <w:rPr>
          <w:rFonts w:ascii="Sylfaen" w:hAnsi="Sylfaen" w:cs="Sylfaen"/>
          <w:color w:val="0F243E" w:themeColor="text2" w:themeShade="80"/>
        </w:rPr>
      </w:pPr>
      <w:r w:rsidRPr="006402AB">
        <w:rPr>
          <w:rFonts w:ascii="Sylfaen" w:hAnsi="Sylfaen" w:cs="Sylfaen"/>
          <w:color w:val="0F243E" w:themeColor="text2" w:themeShade="80"/>
        </w:rPr>
        <w:br w:type="page"/>
      </w:r>
    </w:p>
    <w:p w:rsidR="00AB5ADD" w:rsidRPr="006402AB" w:rsidRDefault="007B0A5B"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lastRenderedPageBreak/>
        <w:t xml:space="preserve">„სოლიდარობის რეიტინგის“ </w:t>
      </w:r>
    </w:p>
    <w:p w:rsidR="007B0A5B" w:rsidRPr="006402AB" w:rsidRDefault="009C7525"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t xml:space="preserve">5 </w:t>
      </w:r>
      <w:r w:rsidR="007B0A5B" w:rsidRPr="006402AB">
        <w:rPr>
          <w:rFonts w:ascii="Sylfaen" w:hAnsi="Sylfaen" w:cs="Sylfaen"/>
          <w:b/>
          <w:color w:val="0F243E" w:themeColor="text2" w:themeShade="80"/>
        </w:rPr>
        <w:t xml:space="preserve">ძირითადი </w:t>
      </w:r>
      <w:r w:rsidRPr="006402AB">
        <w:rPr>
          <w:rFonts w:ascii="Sylfaen" w:hAnsi="Sylfaen" w:cs="Sylfaen"/>
          <w:b/>
          <w:color w:val="0F243E" w:themeColor="text2" w:themeShade="80"/>
        </w:rPr>
        <w:t>პარამეტრ</w:t>
      </w:r>
      <w:r w:rsidR="007B0A5B" w:rsidRPr="006402AB">
        <w:rPr>
          <w:rFonts w:ascii="Sylfaen" w:hAnsi="Sylfaen" w:cs="Sylfaen"/>
          <w:b/>
          <w:color w:val="0F243E" w:themeColor="text2" w:themeShade="80"/>
        </w:rPr>
        <w:t>ი</w:t>
      </w:r>
    </w:p>
    <w:p w:rsidR="00AB5ADD" w:rsidRPr="006402AB" w:rsidRDefault="00AB5ADD" w:rsidP="00E95CC1">
      <w:pPr>
        <w:rPr>
          <w:rFonts w:ascii="Sylfaen" w:hAnsi="Sylfaen" w:cs="Sylfaen"/>
          <w:color w:val="0F243E" w:themeColor="text2" w:themeShade="80"/>
        </w:rPr>
      </w:pPr>
    </w:p>
    <w:p w:rsidR="007B0A5B" w:rsidRPr="006402AB" w:rsidRDefault="007B0A5B" w:rsidP="00E95CC1">
      <w:pPr>
        <w:rPr>
          <w:rFonts w:ascii="Sylfaen" w:hAnsi="Sylfaen" w:cs="Sylfaen"/>
          <w:color w:val="0F243E" w:themeColor="text2" w:themeShade="80"/>
        </w:rPr>
      </w:pPr>
      <w:r w:rsidRPr="006402AB">
        <w:rPr>
          <w:rFonts w:ascii="Sylfaen" w:hAnsi="Sylfaen" w:cs="Sylfaen"/>
          <w:color w:val="0F243E" w:themeColor="text2" w:themeShade="80"/>
        </w:rPr>
        <w:t xml:space="preserve">„სოლიდარობის რეიტინგის“ პირველი პილოტური ანგარიში </w:t>
      </w:r>
      <w:r w:rsidR="00401D6B" w:rsidRPr="006402AB">
        <w:rPr>
          <w:rFonts w:ascii="Sylfaen" w:hAnsi="Sylfaen" w:cs="Sylfaen"/>
          <w:color w:val="0F243E" w:themeColor="text2" w:themeShade="80"/>
        </w:rPr>
        <w:t xml:space="preserve">2014 წლის 30 სექტემბრის მდგომარეობით </w:t>
      </w:r>
      <w:r w:rsidR="00A26FA4" w:rsidRPr="006402AB">
        <w:rPr>
          <w:rFonts w:ascii="Sylfaen" w:hAnsi="Sylfaen" w:cs="Sylfaen"/>
          <w:color w:val="0F243E" w:themeColor="text2" w:themeShade="80"/>
        </w:rPr>
        <w:t>სოლიდარობის ფონდის საქმიანობაში ს</w:t>
      </w:r>
      <w:r w:rsidRPr="006402AB">
        <w:rPr>
          <w:rFonts w:ascii="Sylfaen" w:hAnsi="Sylfaen" w:cs="Sylfaen"/>
          <w:color w:val="0F243E" w:themeColor="text2" w:themeShade="80"/>
        </w:rPr>
        <w:t>აჯარო სექტორის 3</w:t>
      </w:r>
      <w:r w:rsidR="00006D9A">
        <w:rPr>
          <w:rFonts w:ascii="Sylfaen" w:hAnsi="Sylfaen" w:cs="Sylfaen"/>
          <w:color w:val="0F243E" w:themeColor="text2" w:themeShade="80"/>
        </w:rPr>
        <w:t>4</w:t>
      </w:r>
      <w:r w:rsidRPr="006402AB">
        <w:rPr>
          <w:rFonts w:ascii="Sylfaen" w:hAnsi="Sylfaen" w:cs="Sylfaen"/>
          <w:color w:val="0F243E" w:themeColor="text2" w:themeShade="80"/>
        </w:rPr>
        <w:t xml:space="preserve">,000-ზე მეტი თანამშრომლის მონაწილეობას ასახავს შემდეგი </w:t>
      </w:r>
      <w:r w:rsidR="009C7525" w:rsidRPr="006402AB">
        <w:rPr>
          <w:rFonts w:ascii="Sylfaen" w:hAnsi="Sylfaen" w:cs="Sylfaen"/>
          <w:b/>
          <w:color w:val="0F243E" w:themeColor="text2" w:themeShade="80"/>
        </w:rPr>
        <w:t xml:space="preserve">5 პარამეტრის </w:t>
      </w:r>
      <w:r w:rsidRPr="006402AB">
        <w:rPr>
          <w:rFonts w:ascii="Sylfaen" w:hAnsi="Sylfaen" w:cs="Sylfaen"/>
          <w:color w:val="0F243E" w:themeColor="text2" w:themeShade="80"/>
        </w:rPr>
        <w:t>მიხედვით:</w:t>
      </w:r>
    </w:p>
    <w:p w:rsidR="000C623F" w:rsidRPr="006402AB" w:rsidRDefault="001369B1" w:rsidP="006811F6">
      <w:pPr>
        <w:pStyle w:val="ListParagraph"/>
        <w:numPr>
          <w:ilvl w:val="0"/>
          <w:numId w:val="11"/>
        </w:numPr>
        <w:rPr>
          <w:rFonts w:ascii="Sylfaen" w:hAnsi="Sylfaen" w:cs="Sylfaen"/>
          <w:color w:val="0F243E" w:themeColor="text2" w:themeShade="80"/>
        </w:rPr>
      </w:pPr>
      <w:r w:rsidRPr="006402AB">
        <w:rPr>
          <w:rFonts w:ascii="Sylfaen" w:hAnsi="Sylfaen" w:cs="Sylfaen"/>
          <w:b/>
          <w:color w:val="0F243E" w:themeColor="text2" w:themeShade="80"/>
        </w:rPr>
        <w:t>პირველ</w:t>
      </w:r>
      <w:r w:rsidR="00A26FA4" w:rsidRPr="006402AB">
        <w:rPr>
          <w:rFonts w:ascii="Sylfaen" w:hAnsi="Sylfaen" w:cs="Sylfaen"/>
          <w:b/>
          <w:color w:val="0F243E" w:themeColor="text2" w:themeShade="80"/>
        </w:rPr>
        <w:t xml:space="preserve">ი პარამეტრი მოიცავს </w:t>
      </w:r>
      <w:r w:rsidR="009C7525" w:rsidRPr="006402AB">
        <w:rPr>
          <w:rFonts w:ascii="Sylfaen" w:hAnsi="Sylfaen" w:cs="Sylfaen"/>
          <w:b/>
          <w:color w:val="0F243E" w:themeColor="text2" w:themeShade="80"/>
        </w:rPr>
        <w:t>საჯარო უწყებების</w:t>
      </w:r>
      <w:r w:rsidR="00A74C22" w:rsidRPr="006402AB">
        <w:rPr>
          <w:rFonts w:ascii="Sylfaen" w:hAnsi="Sylfaen" w:cs="Sylfaen"/>
          <w:b/>
          <w:color w:val="0F243E" w:themeColor="text2" w:themeShade="80"/>
        </w:rPr>
        <w:t xml:space="preserve"> </w:t>
      </w:r>
      <w:r w:rsidR="006811F6" w:rsidRPr="006402AB">
        <w:rPr>
          <w:rFonts w:ascii="Sylfaen" w:hAnsi="Sylfaen" w:cs="Sylfaen"/>
          <w:b/>
          <w:color w:val="0F243E" w:themeColor="text2" w:themeShade="80"/>
        </w:rPr>
        <w:t>რაოდენობას</w:t>
      </w:r>
      <w:r w:rsidR="00A74C22" w:rsidRPr="006402AB">
        <w:rPr>
          <w:rFonts w:ascii="Sylfaen" w:hAnsi="Sylfaen" w:cs="Sylfaen"/>
          <w:b/>
          <w:color w:val="0F243E" w:themeColor="text2" w:themeShade="80"/>
        </w:rPr>
        <w:t xml:space="preserve">, </w:t>
      </w:r>
      <w:r w:rsidR="00A26FA4" w:rsidRPr="006402AB">
        <w:rPr>
          <w:rFonts w:ascii="Sylfaen" w:hAnsi="Sylfaen" w:cs="Sylfaen"/>
          <w:b/>
          <w:color w:val="0F243E" w:themeColor="text2" w:themeShade="80"/>
        </w:rPr>
        <w:t>რომელთ</w:t>
      </w:r>
      <w:r w:rsidRPr="006402AB">
        <w:rPr>
          <w:rFonts w:ascii="Sylfaen" w:hAnsi="Sylfaen" w:cs="Sylfaen"/>
          <w:b/>
          <w:color w:val="0F243E" w:themeColor="text2" w:themeShade="80"/>
        </w:rPr>
        <w:t>ა</w:t>
      </w:r>
      <w:r w:rsidR="00A74C22" w:rsidRPr="006402AB">
        <w:rPr>
          <w:rFonts w:ascii="Sylfaen" w:hAnsi="Sylfaen" w:cs="Sylfaen"/>
          <w:b/>
          <w:color w:val="0F243E" w:themeColor="text2" w:themeShade="80"/>
        </w:rPr>
        <w:t xml:space="preserve"> თანამშრომლებმაც </w:t>
      </w:r>
      <w:r w:rsidR="009C7525" w:rsidRPr="006402AB">
        <w:rPr>
          <w:rFonts w:ascii="Sylfaen" w:hAnsi="Sylfaen" w:cs="Sylfaen"/>
          <w:b/>
          <w:color w:val="0F243E" w:themeColor="text2" w:themeShade="80"/>
        </w:rPr>
        <w:t>უკვე</w:t>
      </w:r>
      <w:r w:rsidRPr="006402AB">
        <w:rPr>
          <w:rFonts w:ascii="Sylfaen" w:hAnsi="Sylfaen" w:cs="Sylfaen"/>
          <w:b/>
          <w:color w:val="0F243E" w:themeColor="text2" w:themeShade="80"/>
        </w:rPr>
        <w:t xml:space="preserve"> დაადასტურ</w:t>
      </w:r>
      <w:r w:rsidR="009C7525" w:rsidRPr="006402AB">
        <w:rPr>
          <w:rFonts w:ascii="Sylfaen" w:hAnsi="Sylfaen" w:cs="Sylfaen"/>
          <w:b/>
          <w:color w:val="0F243E" w:themeColor="text2" w:themeShade="80"/>
        </w:rPr>
        <w:t>ეს</w:t>
      </w:r>
      <w:r w:rsidRPr="006402AB">
        <w:rPr>
          <w:rFonts w:ascii="Sylfaen" w:hAnsi="Sylfaen" w:cs="Sylfaen"/>
          <w:b/>
          <w:color w:val="0F243E" w:themeColor="text2" w:themeShade="80"/>
        </w:rPr>
        <w:t xml:space="preserve"> ფონდში მონაწილეობის სურვილი</w:t>
      </w:r>
      <w:r w:rsidR="006811F6" w:rsidRPr="006402AB">
        <w:rPr>
          <w:rFonts w:ascii="Sylfaen" w:hAnsi="Sylfaen" w:cs="Sylfaen"/>
          <w:b/>
          <w:color w:val="0F243E" w:themeColor="text2" w:themeShade="80"/>
        </w:rPr>
        <w:t>.</w:t>
      </w:r>
      <w:r w:rsidR="006811F6" w:rsidRPr="006402AB">
        <w:rPr>
          <w:rFonts w:ascii="Sylfaen" w:hAnsi="Sylfaen" w:cs="Sylfaen"/>
          <w:color w:val="0F243E" w:themeColor="text2" w:themeShade="80"/>
        </w:rPr>
        <w:t xml:space="preserve"> </w:t>
      </w:r>
      <w:r w:rsidR="00A26FA4" w:rsidRPr="006402AB">
        <w:rPr>
          <w:rFonts w:ascii="Sylfaen" w:hAnsi="Sylfaen" w:cs="Sylfaen"/>
          <w:color w:val="0F243E" w:themeColor="text2" w:themeShade="80"/>
        </w:rPr>
        <w:t>უწყებები</w:t>
      </w:r>
      <w:r w:rsidRPr="006402AB">
        <w:rPr>
          <w:rFonts w:ascii="Sylfaen" w:hAnsi="Sylfaen" w:cs="Sylfaen"/>
          <w:color w:val="0F243E" w:themeColor="text2" w:themeShade="80"/>
        </w:rPr>
        <w:t xml:space="preserve"> მოიცავს </w:t>
      </w:r>
      <w:r w:rsidR="00A26FA4" w:rsidRPr="006402AB">
        <w:rPr>
          <w:rFonts w:ascii="Sylfaen" w:hAnsi="Sylfaen" w:cs="Sylfaen"/>
          <w:color w:val="0F243E" w:themeColor="text2" w:themeShade="80"/>
        </w:rPr>
        <w:t xml:space="preserve">როგორც </w:t>
      </w:r>
      <w:r w:rsidR="000C623F" w:rsidRPr="006402AB">
        <w:rPr>
          <w:rFonts w:ascii="Sylfaen" w:hAnsi="Sylfaen" w:cs="Sylfaen"/>
          <w:color w:val="0F243E" w:themeColor="text2" w:themeShade="80"/>
        </w:rPr>
        <w:t xml:space="preserve">ცენტრალური სამინისტროების აპარატებს, </w:t>
      </w:r>
      <w:r w:rsidRPr="006402AB">
        <w:rPr>
          <w:rFonts w:ascii="Sylfaen" w:hAnsi="Sylfaen" w:cs="Sylfaen"/>
          <w:color w:val="0F243E" w:themeColor="text2" w:themeShade="80"/>
        </w:rPr>
        <w:t xml:space="preserve">სამინისტროებს დაქვემდებარებულ ან დამოუკიდებელ </w:t>
      </w:r>
      <w:r w:rsidR="00A26FA4" w:rsidRPr="006402AB">
        <w:rPr>
          <w:rFonts w:ascii="Sylfaen" w:hAnsi="Sylfaen" w:cs="Sylfaen"/>
          <w:color w:val="0F243E" w:themeColor="text2" w:themeShade="80"/>
        </w:rPr>
        <w:t xml:space="preserve">საჯარო სამართლის იურიდიულ პირებსა და სააქციო საზოგადოებებს, ასევე </w:t>
      </w:r>
      <w:r w:rsidR="006811F6" w:rsidRPr="006402AB">
        <w:rPr>
          <w:rFonts w:ascii="Sylfaen" w:hAnsi="Sylfaen" w:cs="Sylfaen"/>
          <w:color w:val="0F243E" w:themeColor="text2" w:themeShade="80"/>
        </w:rPr>
        <w:t>ქალაქებისა და რაიონების  მუნიციპალიტეტებსა და თვითმმართველობებს</w:t>
      </w:r>
      <w:r w:rsidR="00A26FA4" w:rsidRPr="006402AB">
        <w:rPr>
          <w:rFonts w:ascii="Sylfaen" w:hAnsi="Sylfaen" w:cs="Sylfaen"/>
          <w:color w:val="0F243E" w:themeColor="text2" w:themeShade="80"/>
        </w:rPr>
        <w:t xml:space="preserve">, </w:t>
      </w:r>
      <w:r w:rsidRPr="006402AB">
        <w:rPr>
          <w:rFonts w:ascii="Sylfaen" w:hAnsi="Sylfaen" w:cs="Sylfaen"/>
          <w:color w:val="0F243E" w:themeColor="text2" w:themeShade="80"/>
        </w:rPr>
        <w:t>დამოუკიდებელ</w:t>
      </w:r>
      <w:r w:rsidR="00A26FA4" w:rsidRPr="006402AB">
        <w:rPr>
          <w:rFonts w:ascii="Sylfaen" w:hAnsi="Sylfaen" w:cs="Sylfaen"/>
          <w:color w:val="0F243E" w:themeColor="text2" w:themeShade="80"/>
        </w:rPr>
        <w:t xml:space="preserve"> ეროვნულ კომისიებსა და </w:t>
      </w:r>
      <w:r w:rsidRPr="006402AB">
        <w:rPr>
          <w:rFonts w:ascii="Sylfaen" w:hAnsi="Sylfaen" w:cs="Sylfaen"/>
          <w:color w:val="0F243E" w:themeColor="text2" w:themeShade="80"/>
        </w:rPr>
        <w:t xml:space="preserve">საბჭოებს. </w:t>
      </w:r>
    </w:p>
    <w:p w:rsidR="000C623F" w:rsidRPr="006402AB" w:rsidRDefault="000C623F" w:rsidP="009C7525">
      <w:pPr>
        <w:pStyle w:val="ListParagraph"/>
        <w:jc w:val="center"/>
        <w:rPr>
          <w:rFonts w:ascii="Sylfaen" w:hAnsi="Sylfaen" w:cs="Sylfaen"/>
          <w:color w:val="0F243E" w:themeColor="text2" w:themeShade="80"/>
        </w:rPr>
      </w:pPr>
    </w:p>
    <w:p w:rsidR="00C52C84" w:rsidRPr="006402AB" w:rsidRDefault="00C52C84" w:rsidP="006811F6">
      <w:pPr>
        <w:pStyle w:val="ListParagraph"/>
        <w:numPr>
          <w:ilvl w:val="0"/>
          <w:numId w:val="11"/>
        </w:numPr>
        <w:rPr>
          <w:rFonts w:ascii="Sylfaen" w:hAnsi="Sylfaen" w:cs="Sylfaen"/>
          <w:color w:val="0F243E" w:themeColor="text2" w:themeShade="80"/>
        </w:rPr>
      </w:pPr>
      <w:r w:rsidRPr="006402AB">
        <w:rPr>
          <w:rFonts w:ascii="Sylfaen" w:hAnsi="Sylfaen" w:cs="Sylfaen"/>
          <w:b/>
          <w:color w:val="0F243E" w:themeColor="text2" w:themeShade="80"/>
        </w:rPr>
        <w:t>მეორე პარამეტრით</w:t>
      </w:r>
      <w:r w:rsidRPr="006402AB">
        <w:rPr>
          <w:rFonts w:ascii="Sylfaen" w:hAnsi="Sylfaen" w:cs="Sylfaen"/>
          <w:color w:val="0F243E" w:themeColor="text2" w:themeShade="80"/>
        </w:rPr>
        <w:t xml:space="preserve"> </w:t>
      </w:r>
      <w:r w:rsidRPr="006402AB">
        <w:rPr>
          <w:rFonts w:ascii="Sylfaen" w:hAnsi="Sylfaen" w:cs="Sylfaen"/>
          <w:b/>
          <w:color w:val="0F243E" w:themeColor="text2" w:themeShade="80"/>
        </w:rPr>
        <w:t>„სოლიდარობის რეიტინგი“ ასახავს საჯარო სამსახურებ</w:t>
      </w:r>
      <w:r w:rsidR="00A26FA4" w:rsidRPr="006402AB">
        <w:rPr>
          <w:rFonts w:ascii="Sylfaen" w:hAnsi="Sylfaen" w:cs="Sylfaen"/>
          <w:b/>
          <w:color w:val="0F243E" w:themeColor="text2" w:themeShade="80"/>
        </w:rPr>
        <w:t>ში თანამშრომელთა ჩართულობის დონეს.</w:t>
      </w:r>
      <w:r w:rsidR="00A26FA4" w:rsidRPr="006402AB">
        <w:rPr>
          <w:rFonts w:ascii="Sylfaen" w:hAnsi="Sylfaen" w:cs="Sylfaen"/>
          <w:color w:val="0F243E" w:themeColor="text2" w:themeShade="80"/>
        </w:rPr>
        <w:t xml:space="preserve"> სოლიდარობის მთავარი პრინციპიდან გამომდინარე უპირველესი მნიშვნელობა ენიჭება ინიციატივაში ჩართულობას და არა ფინანსური რესურსების მოცულობას.</w:t>
      </w:r>
      <w:r w:rsidR="00A74C22" w:rsidRPr="006402AB">
        <w:rPr>
          <w:rFonts w:ascii="Sylfaen" w:hAnsi="Sylfaen" w:cs="Sylfaen"/>
          <w:color w:val="0F243E" w:themeColor="text2" w:themeShade="80"/>
        </w:rPr>
        <w:t xml:space="preserve"> პარამეტრი ასევე </w:t>
      </w:r>
      <w:r w:rsidR="00F66687" w:rsidRPr="006402AB">
        <w:rPr>
          <w:rFonts w:ascii="Sylfaen" w:hAnsi="Sylfaen" w:cs="Sylfaen"/>
          <w:color w:val="0F243E" w:themeColor="text2" w:themeShade="80"/>
        </w:rPr>
        <w:t>წარმოაჩენს</w:t>
      </w:r>
      <w:r w:rsidR="00A74C22" w:rsidRPr="006402AB">
        <w:rPr>
          <w:rFonts w:ascii="Sylfaen" w:hAnsi="Sylfaen" w:cs="Sylfaen"/>
          <w:color w:val="0F243E" w:themeColor="text2" w:themeShade="80"/>
        </w:rPr>
        <w:t xml:space="preserve"> უწყებებს, </w:t>
      </w:r>
      <w:r w:rsidR="001A7E2D" w:rsidRPr="006402AB">
        <w:rPr>
          <w:rFonts w:ascii="Sylfaen" w:hAnsi="Sylfaen" w:cs="Sylfaen"/>
          <w:color w:val="0F243E" w:themeColor="text2" w:themeShade="80"/>
        </w:rPr>
        <w:t xml:space="preserve">სადაც თანამშრომელთა </w:t>
      </w:r>
      <w:r w:rsidR="001063B6" w:rsidRPr="006402AB">
        <w:rPr>
          <w:rFonts w:ascii="Sylfaen" w:hAnsi="Sylfaen" w:cs="Sylfaen"/>
          <w:color w:val="0F243E" w:themeColor="text2" w:themeShade="80"/>
        </w:rPr>
        <w:t xml:space="preserve"> აბსოლუტურმა უმრავლესობამ, </w:t>
      </w:r>
      <w:r w:rsidR="001A7E2D" w:rsidRPr="006402AB">
        <w:rPr>
          <w:rFonts w:ascii="Sylfaen" w:hAnsi="Sylfaen" w:cs="Sylfaen"/>
          <w:color w:val="0F243E" w:themeColor="text2" w:themeShade="80"/>
        </w:rPr>
        <w:t>2/3-ზე მეტმა</w:t>
      </w:r>
      <w:r w:rsidR="001063B6" w:rsidRPr="006402AB">
        <w:rPr>
          <w:rFonts w:ascii="Sylfaen" w:hAnsi="Sylfaen" w:cs="Sylfaen"/>
          <w:color w:val="0F243E" w:themeColor="text2" w:themeShade="80"/>
        </w:rPr>
        <w:t>,</w:t>
      </w:r>
      <w:r w:rsidR="001A7E2D" w:rsidRPr="006402AB">
        <w:rPr>
          <w:rFonts w:ascii="Sylfaen" w:hAnsi="Sylfaen" w:cs="Sylfaen"/>
          <w:color w:val="0F243E" w:themeColor="text2" w:themeShade="80"/>
        </w:rPr>
        <w:t xml:space="preserve"> უკვე გამოთქვა ინიციატივაში მონაწილეობის სურვილი. </w:t>
      </w:r>
    </w:p>
    <w:p w:rsidR="00C52C84" w:rsidRPr="006402AB" w:rsidRDefault="00C52C84" w:rsidP="00C52C84">
      <w:pPr>
        <w:pStyle w:val="ListParagraph"/>
        <w:rPr>
          <w:rFonts w:ascii="Sylfaen" w:hAnsi="Sylfaen" w:cs="Sylfaen"/>
          <w:color w:val="0F243E" w:themeColor="text2" w:themeShade="80"/>
        </w:rPr>
      </w:pPr>
    </w:p>
    <w:p w:rsidR="00A26FA4" w:rsidRPr="006402AB" w:rsidRDefault="001369B1" w:rsidP="006811F6">
      <w:pPr>
        <w:pStyle w:val="ListParagraph"/>
        <w:numPr>
          <w:ilvl w:val="0"/>
          <w:numId w:val="11"/>
        </w:numPr>
        <w:rPr>
          <w:rFonts w:ascii="Sylfaen" w:hAnsi="Sylfaen" w:cs="Sylfaen"/>
          <w:color w:val="0F243E" w:themeColor="text2" w:themeShade="80"/>
        </w:rPr>
      </w:pPr>
      <w:r w:rsidRPr="006402AB">
        <w:rPr>
          <w:rFonts w:ascii="Sylfaen" w:hAnsi="Sylfaen" w:cs="Sylfaen"/>
          <w:b/>
          <w:color w:val="0F243E" w:themeColor="text2" w:themeShade="80"/>
        </w:rPr>
        <w:t>მე</w:t>
      </w:r>
      <w:r w:rsidR="006811F6" w:rsidRPr="006402AB">
        <w:rPr>
          <w:rFonts w:ascii="Sylfaen" w:hAnsi="Sylfaen" w:cs="Sylfaen"/>
          <w:b/>
          <w:color w:val="0F243E" w:themeColor="text2" w:themeShade="80"/>
        </w:rPr>
        <w:t xml:space="preserve">სამე </w:t>
      </w:r>
      <w:r w:rsidRPr="006402AB">
        <w:rPr>
          <w:rFonts w:ascii="Sylfaen" w:hAnsi="Sylfaen" w:cs="Sylfaen"/>
          <w:b/>
          <w:color w:val="0F243E" w:themeColor="text2" w:themeShade="80"/>
        </w:rPr>
        <w:t xml:space="preserve">პარამეტრით </w:t>
      </w:r>
      <w:r w:rsidRPr="006402AB">
        <w:rPr>
          <w:rFonts w:ascii="Sylfaen" w:hAnsi="Sylfaen" w:cs="Sylfaen"/>
          <w:color w:val="0F243E" w:themeColor="text2" w:themeShade="80"/>
        </w:rPr>
        <w:t xml:space="preserve">წარმოდგენილია </w:t>
      </w:r>
      <w:r w:rsidR="007B0A5B" w:rsidRPr="006402AB">
        <w:rPr>
          <w:rFonts w:ascii="Sylfaen" w:hAnsi="Sylfaen" w:cs="Sylfaen"/>
          <w:color w:val="0F243E" w:themeColor="text2" w:themeShade="80"/>
        </w:rPr>
        <w:t xml:space="preserve">საჯარო </w:t>
      </w:r>
      <w:r w:rsidR="007205C5" w:rsidRPr="006402AB">
        <w:rPr>
          <w:rFonts w:ascii="Sylfaen" w:hAnsi="Sylfaen" w:cs="Sylfaen"/>
          <w:color w:val="0F243E" w:themeColor="text2" w:themeShade="80"/>
        </w:rPr>
        <w:t>სამსახურების მიერ დადასტურებულ</w:t>
      </w:r>
      <w:r w:rsidR="00A26FA4" w:rsidRPr="006402AB">
        <w:rPr>
          <w:rFonts w:ascii="Sylfaen" w:hAnsi="Sylfaen" w:cs="Sylfaen"/>
          <w:color w:val="0F243E" w:themeColor="text2" w:themeShade="80"/>
        </w:rPr>
        <w:t>ი</w:t>
      </w:r>
      <w:r w:rsidR="007205C5" w:rsidRPr="006402AB">
        <w:rPr>
          <w:rFonts w:ascii="Sylfaen" w:hAnsi="Sylfaen" w:cs="Sylfaen"/>
          <w:color w:val="0F243E" w:themeColor="text2" w:themeShade="80"/>
        </w:rPr>
        <w:t xml:space="preserve"> </w:t>
      </w:r>
      <w:r w:rsidR="007205C5" w:rsidRPr="006402AB">
        <w:rPr>
          <w:rFonts w:ascii="Sylfaen" w:hAnsi="Sylfaen" w:cs="Sylfaen"/>
          <w:b/>
          <w:color w:val="0F243E" w:themeColor="text2" w:themeShade="80"/>
        </w:rPr>
        <w:t>ყოველთვიურ</w:t>
      </w:r>
      <w:r w:rsidR="00A26FA4" w:rsidRPr="006402AB">
        <w:rPr>
          <w:rFonts w:ascii="Sylfaen" w:hAnsi="Sylfaen" w:cs="Sylfaen"/>
          <w:b/>
          <w:color w:val="0F243E" w:themeColor="text2" w:themeShade="80"/>
        </w:rPr>
        <w:t>ი</w:t>
      </w:r>
      <w:r w:rsidR="007205C5" w:rsidRPr="006402AB">
        <w:rPr>
          <w:rFonts w:ascii="Sylfaen" w:hAnsi="Sylfaen" w:cs="Sylfaen"/>
          <w:b/>
          <w:color w:val="0F243E" w:themeColor="text2" w:themeShade="80"/>
        </w:rPr>
        <w:t xml:space="preserve"> შენატანებ</w:t>
      </w:r>
      <w:r w:rsidRPr="006402AB">
        <w:rPr>
          <w:rFonts w:ascii="Sylfaen" w:hAnsi="Sylfaen" w:cs="Sylfaen"/>
          <w:b/>
          <w:color w:val="0F243E" w:themeColor="text2" w:themeShade="80"/>
        </w:rPr>
        <w:t>ი</w:t>
      </w:r>
      <w:r w:rsidR="007205C5" w:rsidRPr="006402AB">
        <w:rPr>
          <w:rFonts w:ascii="Sylfaen" w:hAnsi="Sylfaen" w:cs="Sylfaen"/>
          <w:b/>
          <w:color w:val="0F243E" w:themeColor="text2" w:themeShade="80"/>
        </w:rPr>
        <w:t>ს საერთო ფინანსური</w:t>
      </w:r>
      <w:r w:rsidR="00C52C84" w:rsidRPr="006402AB">
        <w:rPr>
          <w:rFonts w:ascii="Sylfaen" w:hAnsi="Sylfaen" w:cs="Sylfaen"/>
          <w:b/>
          <w:color w:val="0F243E" w:themeColor="text2" w:themeShade="80"/>
        </w:rPr>
        <w:t xml:space="preserve"> </w:t>
      </w:r>
      <w:r w:rsidRPr="006402AB">
        <w:rPr>
          <w:rFonts w:ascii="Sylfaen" w:hAnsi="Sylfaen" w:cs="Sylfaen"/>
          <w:b/>
          <w:color w:val="0F243E" w:themeColor="text2" w:themeShade="80"/>
        </w:rPr>
        <w:t>მოცულობ</w:t>
      </w:r>
      <w:r w:rsidR="00A26FA4" w:rsidRPr="006402AB">
        <w:rPr>
          <w:rFonts w:ascii="Sylfaen" w:hAnsi="Sylfaen" w:cs="Sylfaen"/>
          <w:b/>
          <w:color w:val="0F243E" w:themeColor="text2" w:themeShade="80"/>
        </w:rPr>
        <w:t xml:space="preserve">ა </w:t>
      </w:r>
      <w:r w:rsidR="00A26FA4" w:rsidRPr="006C18D6">
        <w:rPr>
          <w:rFonts w:ascii="Sylfaen" w:hAnsi="Sylfaen" w:cs="Sylfaen"/>
          <w:color w:val="0F243E" w:themeColor="text2" w:themeShade="80"/>
        </w:rPr>
        <w:t xml:space="preserve">და </w:t>
      </w:r>
      <w:r w:rsidR="00A26FA4" w:rsidRPr="006402AB">
        <w:rPr>
          <w:rFonts w:ascii="Sylfaen" w:hAnsi="Sylfaen" w:cs="Sylfaen"/>
          <w:color w:val="0F243E" w:themeColor="text2" w:themeShade="80"/>
        </w:rPr>
        <w:t xml:space="preserve">ცენტრალური და ადგილობრივი ხელისუფლების უწყებებს შორის </w:t>
      </w:r>
      <w:r w:rsidR="00A26FA4" w:rsidRPr="006402AB">
        <w:rPr>
          <w:rFonts w:ascii="Sylfaen" w:hAnsi="Sylfaen" w:cs="Sylfaen"/>
          <w:b/>
          <w:color w:val="0F243E" w:themeColor="text2" w:themeShade="80"/>
        </w:rPr>
        <w:t>წამყვანი ათეულები</w:t>
      </w:r>
      <w:r w:rsidR="006811F6" w:rsidRPr="006402AB">
        <w:rPr>
          <w:rFonts w:ascii="Sylfaen" w:hAnsi="Sylfaen" w:cs="Sylfaen"/>
          <w:color w:val="0F243E" w:themeColor="text2" w:themeShade="80"/>
        </w:rPr>
        <w:t xml:space="preserve"> ფინანსური რესურსების მიხედვით</w:t>
      </w:r>
      <w:r w:rsidR="00A26FA4" w:rsidRPr="006402AB">
        <w:rPr>
          <w:rFonts w:ascii="Sylfaen" w:hAnsi="Sylfaen" w:cs="Sylfaen"/>
          <w:color w:val="0F243E" w:themeColor="text2" w:themeShade="80"/>
        </w:rPr>
        <w:t xml:space="preserve">. აღნიშნული პარამეტრებით წარმოდგენილია ინფორმაცია  როგორც სამინისტროების </w:t>
      </w:r>
      <w:r w:rsidR="006811F6" w:rsidRPr="006402AB">
        <w:rPr>
          <w:rFonts w:ascii="Sylfaen" w:hAnsi="Sylfaen" w:cs="Sylfaen"/>
          <w:color w:val="0F243E" w:themeColor="text2" w:themeShade="80"/>
        </w:rPr>
        <w:t xml:space="preserve">მონაწილეობაზე </w:t>
      </w:r>
      <w:r w:rsidR="00A26FA4" w:rsidRPr="006402AB">
        <w:rPr>
          <w:rFonts w:ascii="Sylfaen" w:hAnsi="Sylfaen" w:cs="Sylfaen"/>
          <w:color w:val="0F243E" w:themeColor="text2" w:themeShade="80"/>
        </w:rPr>
        <w:t>ასევე სამინისტროებს დაქვემდებარებული ან დამოუკიდებელი საჯარო სამართლის იურიდიულ</w:t>
      </w:r>
      <w:r w:rsidR="00401D6B" w:rsidRPr="006402AB">
        <w:rPr>
          <w:rFonts w:ascii="Sylfaen" w:hAnsi="Sylfaen" w:cs="Sylfaen"/>
          <w:color w:val="0F243E" w:themeColor="text2" w:themeShade="80"/>
        </w:rPr>
        <w:t>ი</w:t>
      </w:r>
      <w:r w:rsidR="00A26FA4" w:rsidRPr="006402AB">
        <w:rPr>
          <w:rFonts w:ascii="Sylfaen" w:hAnsi="Sylfaen" w:cs="Sylfaen"/>
          <w:color w:val="0F243E" w:themeColor="text2" w:themeShade="80"/>
        </w:rPr>
        <w:t xml:space="preserve"> პირების, სააქციო საზოგადოებების, </w:t>
      </w:r>
      <w:r w:rsidR="006811F6" w:rsidRPr="006402AB">
        <w:rPr>
          <w:rFonts w:ascii="Sylfaen" w:hAnsi="Sylfaen" w:cs="Sylfaen"/>
          <w:color w:val="0F243E" w:themeColor="text2" w:themeShade="80"/>
        </w:rPr>
        <w:t>ადგილობრივი მუნიციპალიტეტებისა</w:t>
      </w:r>
      <w:r w:rsidR="006C18D6">
        <w:rPr>
          <w:rFonts w:ascii="Sylfaen" w:hAnsi="Sylfaen" w:cs="Sylfaen"/>
          <w:color w:val="0F243E" w:themeColor="text2" w:themeShade="80"/>
        </w:rPr>
        <w:t xml:space="preserve">, </w:t>
      </w:r>
      <w:r w:rsidR="00A26FA4" w:rsidRPr="006402AB">
        <w:rPr>
          <w:rFonts w:ascii="Sylfaen" w:hAnsi="Sylfaen" w:cs="Sylfaen"/>
          <w:color w:val="0F243E" w:themeColor="text2" w:themeShade="80"/>
        </w:rPr>
        <w:t>დამოუკიდებელი ეროვნული კომისიებისა და საბჭოების მიხედვით.</w:t>
      </w:r>
    </w:p>
    <w:p w:rsidR="00A26FA4" w:rsidRPr="006402AB" w:rsidRDefault="00A26FA4" w:rsidP="00A26FA4">
      <w:pPr>
        <w:pStyle w:val="ListParagraph"/>
        <w:rPr>
          <w:rFonts w:ascii="Sylfaen" w:hAnsi="Sylfaen" w:cs="Sylfaen"/>
          <w:color w:val="0F243E" w:themeColor="text2" w:themeShade="80"/>
        </w:rPr>
      </w:pPr>
    </w:p>
    <w:p w:rsidR="007B0A5B" w:rsidRPr="006402AB" w:rsidRDefault="006811F6" w:rsidP="006811F6">
      <w:pPr>
        <w:pStyle w:val="ListParagraph"/>
        <w:numPr>
          <w:ilvl w:val="0"/>
          <w:numId w:val="11"/>
        </w:numPr>
        <w:rPr>
          <w:rFonts w:ascii="Sylfaen" w:hAnsi="Sylfaen" w:cs="Sylfaen"/>
          <w:color w:val="0F243E" w:themeColor="text2" w:themeShade="80"/>
        </w:rPr>
      </w:pPr>
      <w:r w:rsidRPr="006402AB">
        <w:rPr>
          <w:rFonts w:ascii="Sylfaen" w:hAnsi="Sylfaen" w:cs="Sylfaen"/>
          <w:b/>
          <w:color w:val="0F243E" w:themeColor="text2" w:themeShade="80"/>
        </w:rPr>
        <w:t xml:space="preserve">მეოთხე პარამეტრით </w:t>
      </w:r>
      <w:r w:rsidR="00C52C84" w:rsidRPr="006402AB">
        <w:rPr>
          <w:rFonts w:ascii="Sylfaen" w:hAnsi="Sylfaen" w:cs="Sylfaen"/>
          <w:b/>
          <w:color w:val="0F243E" w:themeColor="text2" w:themeShade="80"/>
        </w:rPr>
        <w:t>ანგარიში</w:t>
      </w:r>
      <w:r w:rsidR="001369B1" w:rsidRPr="006402AB">
        <w:rPr>
          <w:rFonts w:ascii="Sylfaen" w:hAnsi="Sylfaen" w:cs="Sylfaen"/>
          <w:color w:val="0F243E" w:themeColor="text2" w:themeShade="80"/>
        </w:rPr>
        <w:t xml:space="preserve"> წარმოადგენს</w:t>
      </w:r>
      <w:r w:rsidRPr="006402AB">
        <w:rPr>
          <w:rFonts w:ascii="Sylfaen" w:hAnsi="Sylfaen" w:cs="Sylfaen"/>
          <w:color w:val="0F243E" w:themeColor="text2" w:themeShade="80"/>
        </w:rPr>
        <w:t xml:space="preserve"> </w:t>
      </w:r>
      <w:r w:rsidR="00646693" w:rsidRPr="006402AB">
        <w:rPr>
          <w:rFonts w:ascii="Sylfaen" w:hAnsi="Sylfaen" w:cs="Sylfaen"/>
          <w:color w:val="0F243E" w:themeColor="text2" w:themeShade="80"/>
        </w:rPr>
        <w:t xml:space="preserve">ინფორმაციას </w:t>
      </w:r>
      <w:r w:rsidRPr="006402AB">
        <w:rPr>
          <w:rFonts w:ascii="Sylfaen" w:hAnsi="Sylfaen" w:cs="Sylfaen"/>
          <w:b/>
          <w:color w:val="0F243E" w:themeColor="text2" w:themeShade="80"/>
        </w:rPr>
        <w:t>რეგიონალურ ჭრილში</w:t>
      </w:r>
      <w:r w:rsidR="001369B1" w:rsidRPr="006402AB">
        <w:rPr>
          <w:rFonts w:ascii="Sylfaen" w:hAnsi="Sylfaen" w:cs="Sylfaen"/>
          <w:color w:val="0F243E" w:themeColor="text2" w:themeShade="80"/>
        </w:rPr>
        <w:t xml:space="preserve"> </w:t>
      </w:r>
      <w:r w:rsidR="007205C5" w:rsidRPr="006402AB">
        <w:rPr>
          <w:rFonts w:ascii="Sylfaen" w:hAnsi="Sylfaen" w:cs="Sylfaen"/>
          <w:color w:val="0F243E" w:themeColor="text2" w:themeShade="80"/>
        </w:rPr>
        <w:t xml:space="preserve">ადგილობრივი ხელისუფლების სამსახურების </w:t>
      </w:r>
      <w:r w:rsidR="006738D9">
        <w:rPr>
          <w:rFonts w:ascii="Sylfaen" w:hAnsi="Sylfaen" w:cs="Sylfaen"/>
          <w:color w:val="0F243E" w:themeColor="text2" w:themeShade="80"/>
        </w:rPr>
        <w:t>მონაწილეობიას შესახებ</w:t>
      </w:r>
      <w:r w:rsidR="00A74C22" w:rsidRPr="006402AB">
        <w:rPr>
          <w:rFonts w:ascii="Sylfaen" w:hAnsi="Sylfaen" w:cs="Sylfaen"/>
          <w:color w:val="0F243E" w:themeColor="text2" w:themeShade="80"/>
        </w:rPr>
        <w:t>.</w:t>
      </w:r>
      <w:r w:rsidR="007205C5" w:rsidRPr="006402AB">
        <w:rPr>
          <w:rFonts w:ascii="Sylfaen" w:hAnsi="Sylfaen" w:cs="Sylfaen"/>
          <w:color w:val="0F243E" w:themeColor="text2" w:themeShade="80"/>
        </w:rPr>
        <w:t xml:space="preserve"> </w:t>
      </w:r>
    </w:p>
    <w:p w:rsidR="007205C5" w:rsidRPr="006402AB" w:rsidRDefault="007205C5" w:rsidP="007205C5">
      <w:pPr>
        <w:pStyle w:val="ListParagraph"/>
        <w:rPr>
          <w:rFonts w:ascii="Sylfaen" w:hAnsi="Sylfaen" w:cs="Sylfaen"/>
          <w:color w:val="0F243E" w:themeColor="text2" w:themeShade="80"/>
        </w:rPr>
      </w:pPr>
    </w:p>
    <w:p w:rsidR="007205C5" w:rsidRPr="006402AB" w:rsidRDefault="001369B1" w:rsidP="006811F6">
      <w:pPr>
        <w:pStyle w:val="ListParagraph"/>
        <w:numPr>
          <w:ilvl w:val="0"/>
          <w:numId w:val="11"/>
        </w:numPr>
        <w:rPr>
          <w:rFonts w:ascii="Sylfaen" w:hAnsi="Sylfaen" w:cs="Sylfaen"/>
          <w:color w:val="0F243E" w:themeColor="text2" w:themeShade="80"/>
        </w:rPr>
      </w:pPr>
      <w:r w:rsidRPr="006402AB">
        <w:rPr>
          <w:rFonts w:ascii="Sylfaen" w:hAnsi="Sylfaen" w:cs="Sylfaen"/>
          <w:color w:val="0F243E" w:themeColor="text2" w:themeShade="80"/>
        </w:rPr>
        <w:t xml:space="preserve">დაბოლოს </w:t>
      </w:r>
      <w:r w:rsidR="006811F6" w:rsidRPr="006402AB">
        <w:rPr>
          <w:rFonts w:ascii="Sylfaen" w:hAnsi="Sylfaen" w:cs="Sylfaen"/>
          <w:b/>
          <w:color w:val="0F243E" w:themeColor="text2" w:themeShade="80"/>
        </w:rPr>
        <w:t>მეხუთე პარამეტრი</w:t>
      </w:r>
      <w:r w:rsidR="006811F6" w:rsidRPr="006402AB">
        <w:rPr>
          <w:rFonts w:ascii="Sylfaen" w:hAnsi="Sylfaen" w:cs="Sylfaen"/>
          <w:color w:val="0F243E" w:themeColor="text2" w:themeShade="80"/>
        </w:rPr>
        <w:t xml:space="preserve"> ასახავს </w:t>
      </w:r>
      <w:r w:rsidR="007205C5" w:rsidRPr="006402AB">
        <w:rPr>
          <w:rFonts w:ascii="Sylfaen" w:hAnsi="Sylfaen" w:cs="Sylfaen"/>
          <w:color w:val="0F243E" w:themeColor="text2" w:themeShade="80"/>
        </w:rPr>
        <w:t xml:space="preserve">საჯარო სამსახურების </w:t>
      </w:r>
      <w:r w:rsidR="00A74C22" w:rsidRPr="006402AB">
        <w:rPr>
          <w:rFonts w:ascii="Sylfaen" w:hAnsi="Sylfaen" w:cs="Sylfaen"/>
          <w:color w:val="0F243E" w:themeColor="text2" w:themeShade="80"/>
        </w:rPr>
        <w:t xml:space="preserve">მიერ დადასტურებულ </w:t>
      </w:r>
      <w:r w:rsidR="007205C5" w:rsidRPr="006402AB">
        <w:rPr>
          <w:rFonts w:ascii="Sylfaen" w:hAnsi="Sylfaen" w:cs="Sylfaen"/>
          <w:color w:val="0F243E" w:themeColor="text2" w:themeShade="80"/>
        </w:rPr>
        <w:t xml:space="preserve"> </w:t>
      </w:r>
      <w:r w:rsidR="007205C5" w:rsidRPr="006402AB">
        <w:rPr>
          <w:rFonts w:ascii="Sylfaen" w:hAnsi="Sylfaen" w:cs="Sylfaen"/>
          <w:b/>
          <w:color w:val="0F243E" w:themeColor="text2" w:themeShade="80"/>
        </w:rPr>
        <w:t>საშუალო დონაციებ</w:t>
      </w:r>
      <w:r w:rsidRPr="006402AB">
        <w:rPr>
          <w:rFonts w:ascii="Sylfaen" w:hAnsi="Sylfaen" w:cs="Sylfaen"/>
          <w:b/>
          <w:color w:val="0F243E" w:themeColor="text2" w:themeShade="80"/>
        </w:rPr>
        <w:t>ს</w:t>
      </w:r>
      <w:r w:rsidR="006811F6" w:rsidRPr="006402AB">
        <w:rPr>
          <w:rFonts w:ascii="Sylfaen" w:hAnsi="Sylfaen" w:cs="Sylfaen"/>
          <w:b/>
          <w:color w:val="0F243E" w:themeColor="text2" w:themeShade="80"/>
        </w:rPr>
        <w:t xml:space="preserve"> ინიციატივაში მონაწილე თანამშრომელთა რაოდენობის მიხედვით</w:t>
      </w:r>
      <w:r w:rsidR="006811F6" w:rsidRPr="006402AB">
        <w:rPr>
          <w:rFonts w:ascii="Sylfaen" w:hAnsi="Sylfaen" w:cs="Sylfaen"/>
          <w:color w:val="0F243E" w:themeColor="text2" w:themeShade="80"/>
        </w:rPr>
        <w:t xml:space="preserve"> </w:t>
      </w:r>
      <w:r w:rsidR="006811F6" w:rsidRPr="006402AB">
        <w:rPr>
          <w:rFonts w:ascii="Sylfaen" w:hAnsi="Sylfaen" w:cs="Sylfaen"/>
          <w:b/>
          <w:color w:val="0F243E" w:themeColor="text2" w:themeShade="80"/>
        </w:rPr>
        <w:t xml:space="preserve">და </w:t>
      </w:r>
      <w:r w:rsidRPr="006402AB">
        <w:rPr>
          <w:rFonts w:ascii="Sylfaen" w:hAnsi="Sylfaen" w:cs="Sylfaen"/>
          <w:b/>
          <w:color w:val="0F243E" w:themeColor="text2" w:themeShade="80"/>
        </w:rPr>
        <w:t xml:space="preserve">წამყვან </w:t>
      </w:r>
      <w:r w:rsidR="006811F6" w:rsidRPr="006402AB">
        <w:rPr>
          <w:rFonts w:ascii="Sylfaen" w:hAnsi="Sylfaen" w:cs="Sylfaen"/>
          <w:b/>
          <w:color w:val="0F243E" w:themeColor="text2" w:themeShade="80"/>
        </w:rPr>
        <w:t>ათ</w:t>
      </w:r>
      <w:r w:rsidRPr="006402AB">
        <w:rPr>
          <w:rFonts w:ascii="Sylfaen" w:hAnsi="Sylfaen" w:cs="Sylfaen"/>
          <w:b/>
          <w:color w:val="0F243E" w:themeColor="text2" w:themeShade="80"/>
        </w:rPr>
        <w:t xml:space="preserve"> უწყება</w:t>
      </w:r>
      <w:r w:rsidR="006811F6" w:rsidRPr="006402AB">
        <w:rPr>
          <w:rFonts w:ascii="Sylfaen" w:hAnsi="Sylfaen" w:cs="Sylfaen"/>
          <w:b/>
          <w:color w:val="0F243E" w:themeColor="text2" w:themeShade="80"/>
        </w:rPr>
        <w:t>ს</w:t>
      </w:r>
      <w:r w:rsidRPr="006402AB">
        <w:rPr>
          <w:rFonts w:ascii="Sylfaen" w:hAnsi="Sylfaen" w:cs="Sylfaen"/>
          <w:color w:val="0F243E" w:themeColor="text2" w:themeShade="80"/>
        </w:rPr>
        <w:t xml:space="preserve"> როგორც ცენტრალური ასევე ადგილობრივი </w:t>
      </w:r>
      <w:r w:rsidR="00401D6B" w:rsidRPr="006402AB">
        <w:rPr>
          <w:rFonts w:ascii="Sylfaen" w:hAnsi="Sylfaen" w:cs="Sylfaen"/>
          <w:color w:val="0F243E" w:themeColor="text2" w:themeShade="80"/>
        </w:rPr>
        <w:t>ხელისუფლებ</w:t>
      </w:r>
      <w:r w:rsidRPr="006402AB">
        <w:rPr>
          <w:rFonts w:ascii="Sylfaen" w:hAnsi="Sylfaen" w:cs="Sylfaen"/>
          <w:color w:val="0F243E" w:themeColor="text2" w:themeShade="80"/>
        </w:rPr>
        <w:t xml:space="preserve">ის </w:t>
      </w:r>
      <w:r w:rsidR="00401D6B" w:rsidRPr="006402AB">
        <w:rPr>
          <w:rFonts w:ascii="Sylfaen" w:hAnsi="Sylfaen" w:cs="Sylfaen"/>
          <w:color w:val="0F243E" w:themeColor="text2" w:themeShade="80"/>
        </w:rPr>
        <w:t xml:space="preserve">სამსახურების </w:t>
      </w:r>
      <w:r w:rsidRPr="006402AB">
        <w:rPr>
          <w:rFonts w:ascii="Sylfaen" w:hAnsi="Sylfaen" w:cs="Sylfaen"/>
          <w:color w:val="0F243E" w:themeColor="text2" w:themeShade="80"/>
        </w:rPr>
        <w:t xml:space="preserve">მასშტაბით. </w:t>
      </w:r>
      <w:r w:rsidR="007205C5" w:rsidRPr="006402AB">
        <w:rPr>
          <w:rFonts w:ascii="Sylfaen" w:hAnsi="Sylfaen" w:cs="Sylfaen"/>
          <w:color w:val="0F243E" w:themeColor="text2" w:themeShade="80"/>
        </w:rPr>
        <w:t xml:space="preserve"> </w:t>
      </w:r>
    </w:p>
    <w:p w:rsidR="00AB5ADD" w:rsidRDefault="00AB5ADD" w:rsidP="00AB5ADD">
      <w:pPr>
        <w:pStyle w:val="ListParagraph"/>
        <w:rPr>
          <w:rFonts w:ascii="Sylfaen" w:hAnsi="Sylfaen" w:cs="Sylfaen"/>
          <w:color w:val="0F243E" w:themeColor="text2" w:themeShade="80"/>
        </w:rPr>
      </w:pPr>
    </w:p>
    <w:p w:rsidR="006738D9" w:rsidRPr="006402AB" w:rsidRDefault="006738D9" w:rsidP="00AB5ADD">
      <w:pPr>
        <w:pStyle w:val="ListParagraph"/>
        <w:rPr>
          <w:rFonts w:ascii="Sylfaen" w:hAnsi="Sylfaen" w:cs="Sylfaen"/>
          <w:color w:val="0F243E" w:themeColor="text2" w:themeShade="80"/>
        </w:rPr>
      </w:pPr>
    </w:p>
    <w:p w:rsidR="00AB5ADD" w:rsidRPr="006402AB" w:rsidRDefault="00AB5ADD" w:rsidP="00AB5ADD">
      <w:pPr>
        <w:pStyle w:val="ListParagraph"/>
        <w:rPr>
          <w:rFonts w:ascii="Sylfaen" w:hAnsi="Sylfaen" w:cs="Sylfaen"/>
          <w:color w:val="0F243E" w:themeColor="text2" w:themeShade="80"/>
        </w:rPr>
      </w:pPr>
    </w:p>
    <w:p w:rsidR="00C52C84" w:rsidRPr="006402AB" w:rsidRDefault="006811F6" w:rsidP="00F61C59">
      <w:pPr>
        <w:shd w:val="clear" w:color="auto" w:fill="DBE5F1" w:themeFill="accent1" w:themeFillTint="33"/>
        <w:spacing w:after="0" w:line="240" w:lineRule="auto"/>
        <w:jc w:val="center"/>
        <w:rPr>
          <w:rFonts w:ascii="Sylfaen" w:eastAsia="Times New Roman" w:hAnsi="Sylfaen" w:cs="Times New Roman"/>
          <w:b/>
          <w:bCs/>
          <w:color w:val="0F243E" w:themeColor="text2" w:themeShade="80"/>
          <w:lang w:eastAsia="ka-GE"/>
        </w:rPr>
      </w:pPr>
      <w:r w:rsidRPr="006402AB">
        <w:rPr>
          <w:rFonts w:ascii="Sylfaen" w:eastAsia="Times New Roman" w:hAnsi="Sylfaen" w:cs="Times New Roman"/>
          <w:b/>
          <w:bCs/>
          <w:color w:val="0F243E" w:themeColor="text2" w:themeShade="80"/>
          <w:lang w:eastAsia="ka-GE"/>
        </w:rPr>
        <w:lastRenderedPageBreak/>
        <w:t>პ</w:t>
      </w:r>
      <w:r w:rsidR="00E34E4B" w:rsidRPr="006402AB">
        <w:rPr>
          <w:rFonts w:ascii="Sylfaen" w:eastAsia="Times New Roman" w:hAnsi="Sylfaen" w:cs="Times New Roman"/>
          <w:b/>
          <w:bCs/>
          <w:color w:val="0F243E" w:themeColor="text2" w:themeShade="80"/>
          <w:lang w:eastAsia="ka-GE"/>
        </w:rPr>
        <w:t>ა</w:t>
      </w:r>
      <w:r w:rsidR="009C7525" w:rsidRPr="006402AB">
        <w:rPr>
          <w:rFonts w:ascii="Sylfaen" w:eastAsia="Times New Roman" w:hAnsi="Sylfaen" w:cs="Times New Roman"/>
          <w:b/>
          <w:bCs/>
          <w:color w:val="0F243E" w:themeColor="text2" w:themeShade="80"/>
          <w:lang w:eastAsia="ka-GE"/>
        </w:rPr>
        <w:t>რ</w:t>
      </w:r>
      <w:r w:rsidR="00E34E4B" w:rsidRPr="006402AB">
        <w:rPr>
          <w:rFonts w:ascii="Sylfaen" w:eastAsia="Times New Roman" w:hAnsi="Sylfaen" w:cs="Times New Roman"/>
          <w:b/>
          <w:bCs/>
          <w:color w:val="0F243E" w:themeColor="text2" w:themeShade="80"/>
          <w:lang w:eastAsia="ka-GE"/>
        </w:rPr>
        <w:t>ა</w:t>
      </w:r>
      <w:r w:rsidR="00C52C84" w:rsidRPr="006402AB">
        <w:rPr>
          <w:rFonts w:ascii="Sylfaen" w:eastAsia="Times New Roman" w:hAnsi="Sylfaen" w:cs="Times New Roman"/>
          <w:b/>
          <w:bCs/>
          <w:color w:val="0F243E" w:themeColor="text2" w:themeShade="80"/>
          <w:lang w:eastAsia="ka-GE"/>
        </w:rPr>
        <w:t>მეტრი 1</w:t>
      </w:r>
    </w:p>
    <w:p w:rsidR="00C52C84" w:rsidRPr="006402AB" w:rsidRDefault="00C52C84" w:rsidP="00F61C59">
      <w:pPr>
        <w:shd w:val="clear" w:color="auto" w:fill="DBE5F1" w:themeFill="accent1" w:themeFillTint="33"/>
        <w:spacing w:after="0" w:line="240" w:lineRule="auto"/>
        <w:jc w:val="center"/>
        <w:rPr>
          <w:rFonts w:ascii="Sylfaen" w:eastAsia="Times New Roman" w:hAnsi="Sylfaen" w:cs="Times New Roman"/>
          <w:b/>
          <w:bCs/>
          <w:color w:val="0F243E" w:themeColor="text2" w:themeShade="80"/>
          <w:lang w:eastAsia="ka-GE"/>
        </w:rPr>
      </w:pPr>
    </w:p>
    <w:p w:rsidR="00A74C22" w:rsidRPr="006402AB" w:rsidRDefault="001369B1" w:rsidP="00F61C59">
      <w:pPr>
        <w:shd w:val="clear" w:color="auto" w:fill="DBE5F1" w:themeFill="accent1" w:themeFillTint="33"/>
        <w:spacing w:after="0" w:line="240" w:lineRule="auto"/>
        <w:jc w:val="center"/>
        <w:rPr>
          <w:rFonts w:ascii="Sylfaen" w:eastAsia="Times New Roman" w:hAnsi="Sylfaen" w:cs="Times New Roman"/>
          <w:b/>
          <w:bCs/>
          <w:color w:val="0F243E" w:themeColor="text2" w:themeShade="80"/>
          <w:lang w:eastAsia="ka-GE"/>
        </w:rPr>
      </w:pPr>
      <w:r w:rsidRPr="006402AB">
        <w:rPr>
          <w:rFonts w:ascii="Sylfaen" w:eastAsia="Times New Roman" w:hAnsi="Sylfaen" w:cs="Times New Roman"/>
          <w:b/>
          <w:bCs/>
          <w:color w:val="0F243E" w:themeColor="text2" w:themeShade="80"/>
          <w:lang w:eastAsia="ka-GE"/>
        </w:rPr>
        <w:t xml:space="preserve">სოლიდარობის ფონდის ინიციატივაში მონაწილე </w:t>
      </w:r>
      <w:r w:rsidR="00ED2049" w:rsidRPr="006402AB">
        <w:rPr>
          <w:rFonts w:ascii="Sylfaen" w:eastAsia="Times New Roman" w:hAnsi="Sylfaen" w:cs="Times New Roman"/>
          <w:b/>
          <w:bCs/>
          <w:color w:val="0F243E" w:themeColor="text2" w:themeShade="80"/>
          <w:lang w:eastAsia="ka-GE"/>
        </w:rPr>
        <w:t xml:space="preserve">საჯარო ორგანიზაციების </w:t>
      </w:r>
      <w:r w:rsidR="00A74C22" w:rsidRPr="006402AB">
        <w:rPr>
          <w:rFonts w:ascii="Sylfaen" w:eastAsia="Times New Roman" w:hAnsi="Sylfaen" w:cs="Times New Roman"/>
          <w:b/>
          <w:bCs/>
          <w:color w:val="0F243E" w:themeColor="text2" w:themeShade="80"/>
          <w:lang w:eastAsia="ka-GE"/>
        </w:rPr>
        <w:t>რაოდენობა</w:t>
      </w:r>
    </w:p>
    <w:p w:rsidR="00C52C84" w:rsidRPr="006402AB" w:rsidRDefault="00C52C84" w:rsidP="00F61C59">
      <w:pPr>
        <w:shd w:val="clear" w:color="auto" w:fill="DBE5F1" w:themeFill="accent1" w:themeFillTint="33"/>
        <w:spacing w:after="0" w:line="240" w:lineRule="auto"/>
        <w:jc w:val="center"/>
        <w:rPr>
          <w:rFonts w:ascii="Sylfaen" w:eastAsia="Times New Roman" w:hAnsi="Sylfaen" w:cs="Times New Roman"/>
          <w:b/>
          <w:bCs/>
          <w:color w:val="0F243E" w:themeColor="text2" w:themeShade="80"/>
          <w:lang w:eastAsia="ka-GE"/>
        </w:rPr>
      </w:pPr>
    </w:p>
    <w:p w:rsidR="001369B1" w:rsidRPr="006402AB" w:rsidRDefault="001369B1" w:rsidP="007A1CE9">
      <w:pPr>
        <w:shd w:val="clear" w:color="auto" w:fill="FFFFFF" w:themeFill="background1"/>
        <w:spacing w:after="0" w:line="360" w:lineRule="auto"/>
        <w:jc w:val="center"/>
        <w:rPr>
          <w:rFonts w:ascii="Sylfaen" w:eastAsia="Times New Roman" w:hAnsi="Sylfaen" w:cs="Times New Roman"/>
          <w:bCs/>
          <w:color w:val="0F243E" w:themeColor="text2" w:themeShade="80"/>
          <w:lang w:eastAsia="ka-GE"/>
        </w:rPr>
      </w:pPr>
    </w:p>
    <w:p w:rsidR="00E34E4B" w:rsidRPr="006402AB" w:rsidRDefault="009C7525" w:rsidP="007A1CE9">
      <w:pPr>
        <w:shd w:val="clear" w:color="auto" w:fill="FFFFFF" w:themeFill="background1"/>
        <w:tabs>
          <w:tab w:val="left" w:pos="474"/>
        </w:tabs>
        <w:spacing w:after="0" w:line="360" w:lineRule="auto"/>
        <w:jc w:val="both"/>
        <w:rPr>
          <w:rFonts w:ascii="Sylfaen" w:eastAsia="Times New Roman" w:hAnsi="Sylfaen" w:cs="Times New Roman"/>
          <w:b/>
          <w:bCs/>
          <w:color w:val="0F243E" w:themeColor="text2" w:themeShade="80"/>
          <w:lang w:eastAsia="ka-GE"/>
        </w:rPr>
      </w:pPr>
      <w:r w:rsidRPr="00F4328D">
        <w:rPr>
          <w:rFonts w:ascii="Sylfaen" w:eastAsia="Times New Roman" w:hAnsi="Sylfaen" w:cs="Times New Roman"/>
          <w:bCs/>
          <w:color w:val="0F243E" w:themeColor="text2" w:themeShade="80"/>
          <w:lang w:eastAsia="ka-GE"/>
        </w:rPr>
        <w:t>2014 წლის 30 სექტემბრისათვის „საქართველო</w:t>
      </w:r>
      <w:r w:rsidR="00E34E4B" w:rsidRPr="00F4328D">
        <w:rPr>
          <w:rFonts w:ascii="Sylfaen" w:eastAsia="Times New Roman" w:hAnsi="Sylfaen" w:cs="Times New Roman"/>
          <w:bCs/>
          <w:color w:val="0F243E" w:themeColor="text2" w:themeShade="80"/>
          <w:lang w:eastAsia="ka-GE"/>
        </w:rPr>
        <w:t>ს</w:t>
      </w:r>
      <w:r w:rsidRPr="00F4328D">
        <w:rPr>
          <w:rFonts w:ascii="Sylfaen" w:eastAsia="Times New Roman" w:hAnsi="Sylfaen" w:cs="Times New Roman"/>
          <w:bCs/>
          <w:color w:val="0F243E" w:themeColor="text2" w:themeShade="80"/>
          <w:lang w:eastAsia="ka-GE"/>
        </w:rPr>
        <w:t xml:space="preserve"> სოლიდარობის ფონდში“ მონაწილოების სურვილი დაა</w:t>
      </w:r>
      <w:r w:rsidR="003E0AE1" w:rsidRPr="00F4328D">
        <w:rPr>
          <w:rFonts w:ascii="Sylfaen" w:eastAsia="Times New Roman" w:hAnsi="Sylfaen" w:cs="Times New Roman"/>
          <w:bCs/>
          <w:color w:val="0F243E" w:themeColor="text2" w:themeShade="80"/>
          <w:lang w:eastAsia="ka-GE"/>
        </w:rPr>
        <w:t>დასტურა</w:t>
      </w:r>
      <w:r w:rsidRPr="00A92EE6">
        <w:rPr>
          <w:rFonts w:ascii="Sylfaen" w:eastAsia="Times New Roman" w:hAnsi="Sylfaen" w:cs="Times New Roman"/>
          <w:b/>
          <w:bCs/>
          <w:color w:val="0F243E" w:themeColor="text2" w:themeShade="80"/>
          <w:lang w:eastAsia="ka-GE"/>
        </w:rPr>
        <w:t xml:space="preserve"> ქვეყნის</w:t>
      </w:r>
      <w:r w:rsidRPr="006402AB">
        <w:rPr>
          <w:rFonts w:ascii="Sylfaen" w:eastAsia="Times New Roman" w:hAnsi="Sylfaen" w:cs="Times New Roman"/>
          <w:b/>
          <w:bCs/>
          <w:color w:val="0F243E" w:themeColor="text2" w:themeShade="80"/>
          <w:lang w:eastAsia="ka-GE"/>
        </w:rPr>
        <w:t xml:space="preserve"> მასშტაბით მოქმედი 1</w:t>
      </w:r>
      <w:r w:rsidR="00855428" w:rsidRPr="006402AB">
        <w:rPr>
          <w:rFonts w:ascii="Sylfaen" w:eastAsia="Times New Roman" w:hAnsi="Sylfaen" w:cs="Times New Roman"/>
          <w:b/>
          <w:bCs/>
          <w:color w:val="0F243E" w:themeColor="text2" w:themeShade="80"/>
          <w:lang w:eastAsia="ka-GE"/>
        </w:rPr>
        <w:t>6</w:t>
      </w:r>
      <w:r w:rsidR="006632B2" w:rsidRPr="006402AB">
        <w:rPr>
          <w:rFonts w:ascii="Sylfaen" w:eastAsia="Times New Roman" w:hAnsi="Sylfaen" w:cs="Times New Roman"/>
          <w:b/>
          <w:bCs/>
          <w:color w:val="0F243E" w:themeColor="text2" w:themeShade="80"/>
          <w:lang w:eastAsia="ka-GE"/>
        </w:rPr>
        <w:t>1</w:t>
      </w:r>
      <w:r w:rsidR="003E0AE1" w:rsidRPr="006402AB">
        <w:rPr>
          <w:rFonts w:ascii="Sylfaen" w:eastAsia="Times New Roman" w:hAnsi="Sylfaen" w:cs="Times New Roman"/>
          <w:b/>
          <w:bCs/>
          <w:color w:val="0F243E" w:themeColor="text2" w:themeShade="80"/>
          <w:lang w:eastAsia="ka-GE"/>
        </w:rPr>
        <w:t xml:space="preserve"> </w:t>
      </w:r>
      <w:r w:rsidR="00855428" w:rsidRPr="006402AB">
        <w:rPr>
          <w:rFonts w:ascii="Sylfaen" w:eastAsia="Times New Roman" w:hAnsi="Sylfaen" w:cs="Times New Roman"/>
          <w:b/>
          <w:bCs/>
          <w:color w:val="0F243E" w:themeColor="text2" w:themeShade="80"/>
          <w:lang w:eastAsia="ka-GE"/>
        </w:rPr>
        <w:t xml:space="preserve">საჯარო სამსახურის </w:t>
      </w:r>
      <w:r w:rsidR="006C7EF5" w:rsidRPr="006402AB">
        <w:rPr>
          <w:rFonts w:ascii="Sylfaen" w:eastAsia="Times New Roman" w:hAnsi="Sylfaen" w:cs="Times New Roman"/>
          <w:b/>
          <w:bCs/>
          <w:color w:val="0F243E" w:themeColor="text2" w:themeShade="80"/>
          <w:lang w:val="en-US" w:eastAsia="ka-GE"/>
        </w:rPr>
        <w:t>34</w:t>
      </w:r>
      <w:r w:rsidRPr="006402AB">
        <w:rPr>
          <w:rFonts w:ascii="Sylfaen" w:eastAsia="Times New Roman" w:hAnsi="Sylfaen" w:cs="Times New Roman"/>
          <w:b/>
          <w:bCs/>
          <w:color w:val="0F243E" w:themeColor="text2" w:themeShade="80"/>
          <w:lang w:eastAsia="ka-GE"/>
        </w:rPr>
        <w:t>,</w:t>
      </w:r>
      <w:r w:rsidR="000A27A5" w:rsidRPr="006402AB">
        <w:rPr>
          <w:rFonts w:ascii="Sylfaen" w:eastAsia="Times New Roman" w:hAnsi="Sylfaen" w:cs="Times New Roman"/>
          <w:b/>
          <w:bCs/>
          <w:color w:val="0F243E" w:themeColor="text2" w:themeShade="80"/>
          <w:lang w:val="en-US" w:eastAsia="ka-GE"/>
        </w:rPr>
        <w:t>1</w:t>
      </w:r>
      <w:r w:rsidR="000A27A5" w:rsidRPr="006402AB">
        <w:rPr>
          <w:rFonts w:ascii="Sylfaen" w:eastAsia="Times New Roman" w:hAnsi="Sylfaen" w:cs="Times New Roman"/>
          <w:b/>
          <w:bCs/>
          <w:color w:val="0F243E" w:themeColor="text2" w:themeShade="80"/>
          <w:lang w:eastAsia="ka-GE"/>
        </w:rPr>
        <w:t>77</w:t>
      </w:r>
      <w:r w:rsidRPr="006402AB">
        <w:rPr>
          <w:rFonts w:ascii="Sylfaen" w:eastAsia="Times New Roman" w:hAnsi="Sylfaen" w:cs="Times New Roman"/>
          <w:b/>
          <w:bCs/>
          <w:color w:val="0F243E" w:themeColor="text2" w:themeShade="80"/>
          <w:lang w:eastAsia="ka-GE"/>
        </w:rPr>
        <w:t xml:space="preserve"> </w:t>
      </w:r>
      <w:r w:rsidR="003E0AE1" w:rsidRPr="006402AB">
        <w:rPr>
          <w:rFonts w:ascii="Sylfaen" w:eastAsia="Times New Roman" w:hAnsi="Sylfaen" w:cs="Times New Roman"/>
          <w:b/>
          <w:bCs/>
          <w:color w:val="0F243E" w:themeColor="text2" w:themeShade="80"/>
          <w:lang w:eastAsia="ka-GE"/>
        </w:rPr>
        <w:t>თანამშრომელმა</w:t>
      </w:r>
      <w:r w:rsidRPr="006402AB">
        <w:rPr>
          <w:rFonts w:ascii="Sylfaen" w:eastAsia="Times New Roman" w:hAnsi="Sylfaen" w:cs="Times New Roman"/>
          <w:b/>
          <w:bCs/>
          <w:color w:val="0F243E" w:themeColor="text2" w:themeShade="80"/>
          <w:lang w:eastAsia="ka-GE"/>
        </w:rPr>
        <w:t xml:space="preserve">. </w:t>
      </w:r>
    </w:p>
    <w:p w:rsidR="00E34E4B" w:rsidRPr="006402AB" w:rsidRDefault="00E34E4B" w:rsidP="007A1CE9">
      <w:pPr>
        <w:shd w:val="clear" w:color="auto" w:fill="FFFFFF" w:themeFill="background1"/>
        <w:tabs>
          <w:tab w:val="left" w:pos="474"/>
        </w:tabs>
        <w:spacing w:after="0" w:line="360" w:lineRule="auto"/>
        <w:jc w:val="both"/>
        <w:rPr>
          <w:rFonts w:ascii="Sylfaen" w:eastAsia="Times New Roman" w:hAnsi="Sylfaen" w:cs="Times New Roman"/>
          <w:bCs/>
          <w:color w:val="0F243E" w:themeColor="text2" w:themeShade="80"/>
          <w:lang w:eastAsia="ka-GE"/>
        </w:rPr>
      </w:pPr>
    </w:p>
    <w:p w:rsidR="009C7525" w:rsidRPr="006402AB" w:rsidRDefault="009C7525" w:rsidP="007A1CE9">
      <w:pPr>
        <w:shd w:val="clear" w:color="auto" w:fill="FFFFFF" w:themeFill="background1"/>
        <w:tabs>
          <w:tab w:val="left" w:pos="474"/>
        </w:tabs>
        <w:spacing w:after="0" w:line="360" w:lineRule="auto"/>
        <w:jc w:val="both"/>
        <w:rPr>
          <w:rFonts w:ascii="Sylfaen" w:eastAsia="Times New Roman" w:hAnsi="Sylfaen" w:cs="Times New Roman"/>
          <w:bCs/>
          <w:color w:val="0F243E" w:themeColor="text2" w:themeShade="80"/>
          <w:lang w:eastAsia="ka-GE"/>
        </w:rPr>
      </w:pPr>
      <w:r w:rsidRPr="006402AB">
        <w:rPr>
          <w:rFonts w:ascii="Sylfaen" w:eastAsia="Times New Roman" w:hAnsi="Sylfaen" w:cs="Times New Roman"/>
          <w:bCs/>
          <w:color w:val="0F243E" w:themeColor="text2" w:themeShade="80"/>
          <w:lang w:eastAsia="ka-GE"/>
        </w:rPr>
        <w:t>თით</w:t>
      </w:r>
      <w:r w:rsidR="00A74C22" w:rsidRPr="006402AB">
        <w:rPr>
          <w:rFonts w:ascii="Sylfaen" w:eastAsia="Times New Roman" w:hAnsi="Sylfaen" w:cs="Times New Roman"/>
          <w:bCs/>
          <w:color w:val="0F243E" w:themeColor="text2" w:themeShade="80"/>
          <w:lang w:eastAsia="ka-GE"/>
        </w:rPr>
        <w:t>ო</w:t>
      </w:r>
      <w:r w:rsidRPr="006402AB">
        <w:rPr>
          <w:rFonts w:ascii="Sylfaen" w:eastAsia="Times New Roman" w:hAnsi="Sylfaen" w:cs="Times New Roman"/>
          <w:bCs/>
          <w:color w:val="0F243E" w:themeColor="text2" w:themeShade="80"/>
          <w:lang w:eastAsia="ka-GE"/>
        </w:rPr>
        <w:t>ეული უწყებ</w:t>
      </w:r>
      <w:r w:rsidR="00A74C22" w:rsidRPr="006402AB">
        <w:rPr>
          <w:rFonts w:ascii="Sylfaen" w:eastAsia="Times New Roman" w:hAnsi="Sylfaen" w:cs="Times New Roman"/>
          <w:bCs/>
          <w:color w:val="0F243E" w:themeColor="text2" w:themeShade="80"/>
          <w:lang w:eastAsia="ka-GE"/>
        </w:rPr>
        <w:t>ი</w:t>
      </w:r>
      <w:r w:rsidRPr="006402AB">
        <w:rPr>
          <w:rFonts w:ascii="Sylfaen" w:eastAsia="Times New Roman" w:hAnsi="Sylfaen" w:cs="Times New Roman"/>
          <w:bCs/>
          <w:color w:val="0F243E" w:themeColor="text2" w:themeShade="80"/>
          <w:lang w:eastAsia="ka-GE"/>
        </w:rPr>
        <w:t>ს თანამშრომელს ფონდი მად</w:t>
      </w:r>
      <w:r w:rsidR="00A74C22" w:rsidRPr="006402AB">
        <w:rPr>
          <w:rFonts w:ascii="Sylfaen" w:eastAsia="Times New Roman" w:hAnsi="Sylfaen" w:cs="Times New Roman"/>
          <w:bCs/>
          <w:color w:val="0F243E" w:themeColor="text2" w:themeShade="80"/>
          <w:lang w:eastAsia="ka-GE"/>
        </w:rPr>
        <w:t>ლობა</w:t>
      </w:r>
      <w:r w:rsidR="00D427E8" w:rsidRPr="006402AB">
        <w:rPr>
          <w:rFonts w:ascii="Sylfaen" w:eastAsia="Times New Roman" w:hAnsi="Sylfaen" w:cs="Times New Roman"/>
          <w:bCs/>
          <w:color w:val="0F243E" w:themeColor="text2" w:themeShade="80"/>
          <w:lang w:eastAsia="ka-GE"/>
        </w:rPr>
        <w:t>ს</w:t>
      </w:r>
      <w:r w:rsidR="00A74C22" w:rsidRPr="006402AB">
        <w:rPr>
          <w:rFonts w:ascii="Sylfaen" w:eastAsia="Times New Roman" w:hAnsi="Sylfaen" w:cs="Times New Roman"/>
          <w:bCs/>
          <w:color w:val="0F243E" w:themeColor="text2" w:themeShade="80"/>
          <w:lang w:eastAsia="ka-GE"/>
        </w:rPr>
        <w:t xml:space="preserve"> უხდის უმნიშვნელოვანესი</w:t>
      </w:r>
      <w:r w:rsidRPr="006402AB">
        <w:rPr>
          <w:rFonts w:ascii="Sylfaen" w:eastAsia="Times New Roman" w:hAnsi="Sylfaen" w:cs="Times New Roman"/>
          <w:bCs/>
          <w:color w:val="0F243E" w:themeColor="text2" w:themeShade="80"/>
          <w:lang w:eastAsia="ka-GE"/>
        </w:rPr>
        <w:t xml:space="preserve"> მხარდაჭერისათვის განსაკუთრებით ფონდის ამოქმედების პირველ ეტაპზე. </w:t>
      </w:r>
    </w:p>
    <w:p w:rsidR="009C7525" w:rsidRPr="006402AB" w:rsidRDefault="009C7525" w:rsidP="007A1CE9">
      <w:pPr>
        <w:shd w:val="clear" w:color="auto" w:fill="FFFFFF" w:themeFill="background1"/>
        <w:tabs>
          <w:tab w:val="left" w:pos="474"/>
        </w:tabs>
        <w:spacing w:after="0" w:line="360" w:lineRule="auto"/>
        <w:jc w:val="both"/>
        <w:rPr>
          <w:rFonts w:ascii="Sylfaen" w:eastAsia="Times New Roman" w:hAnsi="Sylfaen" w:cs="Times New Roman"/>
          <w:bCs/>
          <w:color w:val="0F243E" w:themeColor="text2" w:themeShade="80"/>
          <w:lang w:eastAsia="ka-GE"/>
        </w:rPr>
      </w:pPr>
    </w:p>
    <w:p w:rsidR="009C7525" w:rsidRPr="00724308" w:rsidRDefault="009C7525" w:rsidP="007A1CE9">
      <w:pPr>
        <w:shd w:val="clear" w:color="auto" w:fill="FFFFFF" w:themeFill="background1"/>
        <w:tabs>
          <w:tab w:val="left" w:pos="474"/>
        </w:tabs>
        <w:spacing w:after="0" w:line="360" w:lineRule="auto"/>
        <w:jc w:val="both"/>
        <w:rPr>
          <w:rFonts w:ascii="Sylfaen" w:eastAsia="Times New Roman" w:hAnsi="Sylfaen" w:cs="Times New Roman"/>
          <w:b/>
          <w:bCs/>
          <w:color w:val="0F243E" w:themeColor="text2" w:themeShade="80"/>
          <w:u w:val="single"/>
          <w:lang w:eastAsia="ka-GE"/>
        </w:rPr>
      </w:pPr>
      <w:r w:rsidRPr="00724308">
        <w:rPr>
          <w:rFonts w:ascii="Sylfaen" w:eastAsia="Times New Roman" w:hAnsi="Sylfaen" w:cs="Times New Roman"/>
          <w:b/>
          <w:bCs/>
          <w:color w:val="0F243E" w:themeColor="text2" w:themeShade="80"/>
          <w:u w:val="single"/>
          <w:lang w:eastAsia="ka-GE"/>
        </w:rPr>
        <w:t>თქვენი მხარდაჭერით შესაძლებელი გახდა:</w:t>
      </w:r>
    </w:p>
    <w:p w:rsidR="004D1B96" w:rsidRPr="006402AB" w:rsidRDefault="004D1B96" w:rsidP="004D1B96">
      <w:pPr>
        <w:shd w:val="clear" w:color="auto" w:fill="FFFFFF" w:themeFill="background1"/>
        <w:tabs>
          <w:tab w:val="left" w:pos="474"/>
        </w:tabs>
        <w:spacing w:after="0" w:line="360" w:lineRule="auto"/>
        <w:jc w:val="both"/>
        <w:rPr>
          <w:rFonts w:ascii="Sylfaen" w:eastAsia="Times New Roman" w:hAnsi="Sylfaen" w:cs="Times New Roman"/>
          <w:bCs/>
          <w:color w:val="17365D" w:themeColor="text2" w:themeShade="BF"/>
          <w:lang w:eastAsia="ka-GE"/>
        </w:rPr>
      </w:pPr>
    </w:p>
    <w:p w:rsidR="004D1B96" w:rsidRPr="006402AB" w:rsidRDefault="004D1B96" w:rsidP="004D1B96">
      <w:pPr>
        <w:pStyle w:val="ListParagraph"/>
        <w:numPr>
          <w:ilvl w:val="0"/>
          <w:numId w:val="6"/>
        </w:numPr>
        <w:shd w:val="clear" w:color="auto" w:fill="FFFFFF" w:themeFill="background1"/>
        <w:tabs>
          <w:tab w:val="left" w:pos="709"/>
        </w:tabs>
        <w:spacing w:after="0" w:line="360" w:lineRule="auto"/>
        <w:jc w:val="both"/>
        <w:rPr>
          <w:rFonts w:ascii="Sylfaen" w:eastAsia="Times New Roman" w:hAnsi="Sylfaen" w:cs="Times New Roman"/>
          <w:b/>
          <w:bCs/>
          <w:color w:val="17365D" w:themeColor="text2" w:themeShade="BF"/>
          <w:lang w:eastAsia="ka-GE"/>
        </w:rPr>
      </w:pPr>
      <w:r w:rsidRPr="006402AB">
        <w:rPr>
          <w:rFonts w:ascii="Sylfaen" w:eastAsia="Times New Roman" w:hAnsi="Sylfaen" w:cs="Times New Roman"/>
          <w:bCs/>
          <w:color w:val="17365D" w:themeColor="text2" w:themeShade="BF"/>
          <w:lang w:eastAsia="ka-GE"/>
        </w:rPr>
        <w:t xml:space="preserve">18 წლამდე ასაკის სოლიდური სიმსივნით დაავადებული </w:t>
      </w:r>
      <w:r w:rsidRPr="006402AB">
        <w:rPr>
          <w:rFonts w:ascii="Sylfaen" w:eastAsia="Times New Roman" w:hAnsi="Sylfaen" w:cs="Times New Roman"/>
          <w:b/>
          <w:bCs/>
          <w:color w:val="17365D" w:themeColor="text2" w:themeShade="BF"/>
          <w:lang w:eastAsia="ka-GE"/>
        </w:rPr>
        <w:t xml:space="preserve">15 ბავშვის დიაგნოსტიკისა და მკურნალობის დაფინანსება საქართველოს, თურქეთის, გერმანიისა და საფრანგეთის კლინიკებში; </w:t>
      </w:r>
    </w:p>
    <w:p w:rsidR="004D1B96" w:rsidRPr="006402AB" w:rsidRDefault="004D1B96" w:rsidP="004D1B96">
      <w:pPr>
        <w:pStyle w:val="ListParagraph"/>
        <w:shd w:val="clear" w:color="auto" w:fill="FFFFFF" w:themeFill="background1"/>
        <w:tabs>
          <w:tab w:val="left" w:pos="709"/>
          <w:tab w:val="left" w:pos="8820"/>
        </w:tabs>
        <w:spacing w:after="0" w:line="360" w:lineRule="auto"/>
        <w:jc w:val="both"/>
        <w:rPr>
          <w:rFonts w:ascii="Sylfaen" w:eastAsia="Times New Roman" w:hAnsi="Sylfaen" w:cs="Times New Roman"/>
          <w:bCs/>
          <w:color w:val="17365D" w:themeColor="text2" w:themeShade="BF"/>
          <w:lang w:eastAsia="ka-GE"/>
        </w:rPr>
      </w:pPr>
      <w:r w:rsidRPr="006402AB">
        <w:rPr>
          <w:rFonts w:ascii="Sylfaen" w:eastAsia="Times New Roman" w:hAnsi="Sylfaen" w:cs="Times New Roman"/>
          <w:bCs/>
          <w:color w:val="17365D" w:themeColor="text2" w:themeShade="BF"/>
          <w:lang w:eastAsia="ka-GE"/>
        </w:rPr>
        <w:tab/>
      </w:r>
    </w:p>
    <w:p w:rsidR="004D1B96" w:rsidRPr="006402AB" w:rsidRDefault="004D1B96" w:rsidP="004D1B96">
      <w:pPr>
        <w:pStyle w:val="ListParagraph"/>
        <w:numPr>
          <w:ilvl w:val="0"/>
          <w:numId w:val="6"/>
        </w:numPr>
        <w:shd w:val="clear" w:color="auto" w:fill="FFFFFF" w:themeFill="background1"/>
        <w:tabs>
          <w:tab w:val="left" w:pos="709"/>
        </w:tabs>
        <w:spacing w:after="0" w:line="360" w:lineRule="auto"/>
        <w:jc w:val="both"/>
        <w:rPr>
          <w:rFonts w:ascii="Sylfaen" w:eastAsia="Times New Roman" w:hAnsi="Sylfaen" w:cs="Times New Roman"/>
          <w:bCs/>
          <w:color w:val="17365D" w:themeColor="text2" w:themeShade="BF"/>
          <w:lang w:eastAsia="ka-GE"/>
        </w:rPr>
      </w:pPr>
      <w:r w:rsidRPr="006402AB">
        <w:rPr>
          <w:rFonts w:ascii="Sylfaen" w:eastAsia="Times New Roman" w:hAnsi="Sylfaen" w:cs="Times New Roman"/>
          <w:bCs/>
          <w:color w:val="17365D" w:themeColor="text2" w:themeShade="BF"/>
          <w:lang w:eastAsia="ka-GE"/>
        </w:rPr>
        <w:t xml:space="preserve">სოლიდარობის ფონდში </w:t>
      </w:r>
      <w:r w:rsidRPr="006402AB">
        <w:rPr>
          <w:rFonts w:ascii="Sylfaen" w:eastAsia="Times New Roman" w:hAnsi="Sylfaen" w:cs="Times New Roman"/>
          <w:b/>
          <w:bCs/>
          <w:color w:val="17365D" w:themeColor="text2" w:themeShade="BF"/>
          <w:lang w:eastAsia="ka-GE"/>
        </w:rPr>
        <w:t xml:space="preserve">დამატებითი მასშტაბური დონაციის მობილიზება - </w:t>
      </w:r>
      <w:r w:rsidRPr="006402AB">
        <w:rPr>
          <w:rFonts w:ascii="Sylfaen" w:eastAsia="Times New Roman" w:hAnsi="Sylfaen" w:cs="Times New Roman"/>
          <w:bCs/>
          <w:color w:val="17365D" w:themeColor="text2" w:themeShade="BF"/>
          <w:lang w:eastAsia="ka-GE"/>
        </w:rPr>
        <w:t>სწორედ საჯარო მოხელეების მიერ შექმნილმა პირველმა საფუძვლებმა გახადეს შესაძლებელი თურქული კომპანიის „მეტრო-ტიკარის“ 500,000 ლარის მოცულობის დონაცია;</w:t>
      </w:r>
    </w:p>
    <w:p w:rsidR="004D1B96" w:rsidRPr="006402AB" w:rsidRDefault="004D1B96" w:rsidP="004D1B96">
      <w:pPr>
        <w:pStyle w:val="ListParagraph"/>
        <w:spacing w:after="0" w:line="360" w:lineRule="auto"/>
        <w:jc w:val="both"/>
        <w:rPr>
          <w:rFonts w:ascii="Sylfaen" w:eastAsia="Times New Roman" w:hAnsi="Sylfaen" w:cs="Times New Roman"/>
          <w:bCs/>
          <w:color w:val="17365D" w:themeColor="text2" w:themeShade="BF"/>
          <w:lang w:eastAsia="ka-GE"/>
        </w:rPr>
      </w:pPr>
    </w:p>
    <w:p w:rsidR="004D1B96" w:rsidRPr="006402AB" w:rsidRDefault="004D1B96" w:rsidP="004D1B96">
      <w:pPr>
        <w:pStyle w:val="ListParagraph"/>
        <w:numPr>
          <w:ilvl w:val="0"/>
          <w:numId w:val="6"/>
        </w:numPr>
        <w:shd w:val="clear" w:color="auto" w:fill="FFFFFF" w:themeFill="background1"/>
        <w:tabs>
          <w:tab w:val="left" w:pos="709"/>
        </w:tabs>
        <w:spacing w:after="0" w:line="360" w:lineRule="auto"/>
        <w:jc w:val="both"/>
        <w:rPr>
          <w:rFonts w:ascii="Sylfaen" w:eastAsia="Times New Roman" w:hAnsi="Sylfaen" w:cs="Times New Roman"/>
          <w:bCs/>
          <w:color w:val="17365D" w:themeColor="text2" w:themeShade="BF"/>
          <w:lang w:eastAsia="ka-GE"/>
        </w:rPr>
      </w:pPr>
      <w:r w:rsidRPr="006402AB">
        <w:rPr>
          <w:rFonts w:ascii="Sylfaen" w:eastAsia="Times New Roman" w:hAnsi="Sylfaen" w:cs="Times New Roman"/>
          <w:bCs/>
          <w:color w:val="17365D" w:themeColor="text2" w:themeShade="BF"/>
          <w:lang w:eastAsia="ka-GE"/>
        </w:rPr>
        <w:t xml:space="preserve">დაბოლოს 25 სექტემბრიდან სოლიდარობის </w:t>
      </w:r>
      <w:r w:rsidRPr="006402AB">
        <w:rPr>
          <w:rFonts w:ascii="Sylfaen" w:eastAsia="Times New Roman" w:hAnsi="Sylfaen" w:cs="Times New Roman"/>
          <w:b/>
          <w:bCs/>
          <w:color w:val="17365D" w:themeColor="text2" w:themeShade="BF"/>
          <w:lang w:eastAsia="ka-GE"/>
        </w:rPr>
        <w:t xml:space="preserve">ფონდის პროგრამის გაფართოვება, რომლის ფარგლებშიც ჩვენ უკვე 21 წლის ასაკის ჩათვლით </w:t>
      </w:r>
      <w:r w:rsidRPr="006402AB">
        <w:rPr>
          <w:rFonts w:ascii="Sylfaen" w:eastAsia="Times New Roman" w:hAnsi="Sylfaen" w:cs="Times New Roman"/>
          <w:bCs/>
          <w:color w:val="17365D" w:themeColor="text2" w:themeShade="BF"/>
          <w:lang w:eastAsia="ka-GE"/>
        </w:rPr>
        <w:t xml:space="preserve">ყველა ტიპის ონკოლოგიური დაავადების მქონე ბავშვებისა და ახალგაზრდების დახმარებას შევძლებთ.  </w:t>
      </w:r>
    </w:p>
    <w:p w:rsidR="004D1B96" w:rsidRPr="006402AB" w:rsidRDefault="004D1B96" w:rsidP="004D1B96">
      <w:pPr>
        <w:pStyle w:val="ListParagraph"/>
        <w:shd w:val="clear" w:color="auto" w:fill="FFFFFF" w:themeFill="background1"/>
        <w:tabs>
          <w:tab w:val="left" w:pos="709"/>
        </w:tabs>
        <w:spacing w:after="0" w:line="360" w:lineRule="auto"/>
        <w:jc w:val="both"/>
        <w:rPr>
          <w:rFonts w:ascii="Sylfaen" w:eastAsia="Times New Roman" w:hAnsi="Sylfaen" w:cs="Times New Roman"/>
          <w:bCs/>
          <w:color w:val="17365D" w:themeColor="text2" w:themeShade="BF"/>
          <w:lang w:eastAsia="ka-GE"/>
        </w:rPr>
      </w:pPr>
    </w:p>
    <w:p w:rsidR="004D1B96" w:rsidRPr="006402AB" w:rsidRDefault="004D1B96" w:rsidP="004D1B96">
      <w:pPr>
        <w:shd w:val="clear" w:color="auto" w:fill="FFFFFF" w:themeFill="background1"/>
        <w:tabs>
          <w:tab w:val="left" w:pos="709"/>
        </w:tabs>
        <w:spacing w:after="0" w:line="360" w:lineRule="auto"/>
        <w:jc w:val="both"/>
        <w:rPr>
          <w:rFonts w:ascii="Sylfaen" w:hAnsi="Sylfaen" w:cs="Sylfaen"/>
          <w:b/>
          <w:color w:val="17365D" w:themeColor="text2" w:themeShade="BF"/>
        </w:rPr>
      </w:pPr>
      <w:r w:rsidRPr="006402AB">
        <w:rPr>
          <w:rFonts w:ascii="Sylfaen" w:hAnsi="Sylfaen" w:cs="Sylfaen"/>
          <w:b/>
          <w:color w:val="17365D" w:themeColor="text2" w:themeShade="BF"/>
        </w:rPr>
        <w:t>ასევე ერთიანი ძალისხმევითა და მზარდი ფინანსური რესურსების მობილიზებით  ვიმედოვნებთ, რომ შესაძლებელი გახდება როგორც ონკოლოგიურ პაციენტთა ასაკობრივი სპექტრის გაზრდა (22 წლის ასაკიდან), ასევე ბავშვთა სხვა მძიმე დაავადებებების დიაგნოსტიკისა და მკურნალობისათვის ოჯახებისათვის ფინანსური ტვირთის შემსუბუქება.</w:t>
      </w:r>
    </w:p>
    <w:p w:rsidR="004D1B96" w:rsidRPr="006402AB" w:rsidRDefault="004D1B96" w:rsidP="007A1CE9">
      <w:pPr>
        <w:shd w:val="clear" w:color="auto" w:fill="FFFFFF" w:themeFill="background1"/>
        <w:tabs>
          <w:tab w:val="left" w:pos="709"/>
        </w:tabs>
        <w:spacing w:after="0" w:line="360" w:lineRule="auto"/>
        <w:jc w:val="both"/>
        <w:rPr>
          <w:rFonts w:ascii="Sylfaen" w:eastAsia="Times New Roman" w:hAnsi="Sylfaen" w:cs="Times New Roman"/>
          <w:bCs/>
          <w:color w:val="0F243E" w:themeColor="text2" w:themeShade="80"/>
          <w:lang w:eastAsia="ka-GE"/>
        </w:rPr>
      </w:pPr>
    </w:p>
    <w:p w:rsidR="004D1B96" w:rsidRPr="00724308" w:rsidRDefault="00B70200" w:rsidP="007A1CE9">
      <w:pPr>
        <w:shd w:val="clear" w:color="auto" w:fill="FFFFFF" w:themeFill="background1"/>
        <w:tabs>
          <w:tab w:val="left" w:pos="709"/>
        </w:tabs>
        <w:spacing w:after="0" w:line="360" w:lineRule="auto"/>
        <w:jc w:val="both"/>
        <w:rPr>
          <w:rFonts w:ascii="Sylfaen" w:eastAsia="Times New Roman" w:hAnsi="Sylfaen" w:cs="Times New Roman"/>
          <w:b/>
          <w:bCs/>
          <w:color w:val="0F243E" w:themeColor="text2" w:themeShade="80"/>
          <w:lang w:eastAsia="ka-GE"/>
        </w:rPr>
      </w:pPr>
      <w:r w:rsidRPr="00724308">
        <w:rPr>
          <w:rFonts w:ascii="Sylfaen" w:eastAsia="Times New Roman" w:hAnsi="Sylfaen" w:cs="Times New Roman"/>
          <w:b/>
          <w:bCs/>
          <w:color w:val="0F243E" w:themeColor="text2" w:themeShade="80"/>
          <w:lang w:eastAsia="ka-GE"/>
        </w:rPr>
        <w:lastRenderedPageBreak/>
        <w:t>1-ლი გრაფა წარმოგიდგენთ საჯარო უწყებების ჩართვის დინამიკას 2014 წლის ივლისი-სექტემბრის პერიოდში, რაც ნათლად ასახავს საჯარო მოხელეების მზარდ მხარდაჭერას სოლიდარობის ფონდის პროგრამების განსახორციელებლა</w:t>
      </w:r>
      <w:r w:rsidR="007A1CE9" w:rsidRPr="00724308">
        <w:rPr>
          <w:rFonts w:ascii="Sylfaen" w:eastAsia="Times New Roman" w:hAnsi="Sylfaen" w:cs="Times New Roman"/>
          <w:b/>
          <w:bCs/>
          <w:color w:val="0F243E" w:themeColor="text2" w:themeShade="80"/>
          <w:lang w:eastAsia="ka-GE"/>
        </w:rPr>
        <w:t>დ</w:t>
      </w:r>
      <w:r w:rsidRPr="00724308">
        <w:rPr>
          <w:rFonts w:ascii="Sylfaen" w:eastAsia="Times New Roman" w:hAnsi="Sylfaen" w:cs="Times New Roman"/>
          <w:b/>
          <w:bCs/>
          <w:color w:val="0F243E" w:themeColor="text2" w:themeShade="80"/>
          <w:lang w:eastAsia="ka-GE"/>
        </w:rPr>
        <w:t>.</w:t>
      </w:r>
      <w:r w:rsidR="004D1B96" w:rsidRPr="00724308">
        <w:rPr>
          <w:rFonts w:ascii="Sylfaen" w:eastAsia="Times New Roman" w:hAnsi="Sylfaen" w:cs="Times New Roman"/>
          <w:b/>
          <w:bCs/>
          <w:color w:val="0F243E" w:themeColor="text2" w:themeShade="80"/>
          <w:lang w:eastAsia="ka-GE"/>
        </w:rPr>
        <w:t xml:space="preserve"> </w:t>
      </w:r>
    </w:p>
    <w:p w:rsidR="00B5466A" w:rsidRPr="006402AB" w:rsidRDefault="00B5466A" w:rsidP="007A1CE9">
      <w:pPr>
        <w:shd w:val="clear" w:color="auto" w:fill="FFFFFF" w:themeFill="background1"/>
        <w:tabs>
          <w:tab w:val="left" w:pos="709"/>
        </w:tabs>
        <w:spacing w:after="0" w:line="360" w:lineRule="auto"/>
        <w:jc w:val="both"/>
        <w:rPr>
          <w:rFonts w:ascii="Sylfaen" w:eastAsia="Times New Roman" w:hAnsi="Sylfaen" w:cs="Times New Roman"/>
          <w:bCs/>
          <w:color w:val="0F243E" w:themeColor="text2" w:themeShade="80"/>
          <w:lang w:eastAsia="ka-GE"/>
        </w:rPr>
      </w:pPr>
    </w:p>
    <w:p w:rsidR="00C97C93" w:rsidRPr="006402AB" w:rsidRDefault="004D1B96" w:rsidP="007A1CE9">
      <w:pPr>
        <w:shd w:val="clear" w:color="auto" w:fill="FFFFFF" w:themeFill="background1"/>
        <w:tabs>
          <w:tab w:val="left" w:pos="709"/>
        </w:tabs>
        <w:spacing w:after="0" w:line="360" w:lineRule="auto"/>
        <w:jc w:val="both"/>
        <w:rPr>
          <w:rFonts w:ascii="Sylfaen" w:eastAsia="Times New Roman" w:hAnsi="Sylfaen" w:cs="Times New Roman"/>
          <w:bCs/>
          <w:color w:val="0F243E" w:themeColor="text2" w:themeShade="80"/>
          <w:lang w:eastAsia="ka-GE"/>
        </w:rPr>
      </w:pPr>
      <w:r w:rsidRPr="006402AB">
        <w:rPr>
          <w:rFonts w:ascii="Sylfaen" w:eastAsia="Times New Roman" w:hAnsi="Sylfaen" w:cs="Times New Roman"/>
          <w:bCs/>
          <w:color w:val="0F243E" w:themeColor="text2" w:themeShade="80"/>
          <w:lang w:eastAsia="ka-GE"/>
        </w:rPr>
        <w:t>2014 წლის ივლისში სოლიდარობის ფონდს შემოუერთდა 44 საჯარო უწყება, აგვისტოსა და სექტემბერში კი საერთო ჯამში 152 და 16</w:t>
      </w:r>
      <w:r w:rsidR="005D257B" w:rsidRPr="006402AB">
        <w:rPr>
          <w:rFonts w:ascii="Sylfaen" w:eastAsia="Times New Roman" w:hAnsi="Sylfaen" w:cs="Times New Roman"/>
          <w:bCs/>
          <w:color w:val="0F243E" w:themeColor="text2" w:themeShade="80"/>
          <w:lang w:eastAsia="ka-GE"/>
        </w:rPr>
        <w:t>1</w:t>
      </w:r>
      <w:r w:rsidRPr="006402AB">
        <w:rPr>
          <w:rFonts w:ascii="Sylfaen" w:eastAsia="Times New Roman" w:hAnsi="Sylfaen" w:cs="Times New Roman"/>
          <w:bCs/>
          <w:color w:val="0F243E" w:themeColor="text2" w:themeShade="80"/>
          <w:lang w:eastAsia="ka-GE"/>
        </w:rPr>
        <w:t xml:space="preserve"> დაწესებულების თანამშრომლები. </w:t>
      </w:r>
    </w:p>
    <w:p w:rsidR="004D1B96" w:rsidRPr="006402AB" w:rsidRDefault="004D1B96" w:rsidP="007A1CE9">
      <w:pPr>
        <w:shd w:val="clear" w:color="auto" w:fill="FFFFFF" w:themeFill="background1"/>
        <w:tabs>
          <w:tab w:val="left" w:pos="709"/>
        </w:tabs>
        <w:spacing w:after="0" w:line="360" w:lineRule="auto"/>
        <w:jc w:val="both"/>
        <w:rPr>
          <w:rFonts w:ascii="Sylfaen" w:eastAsia="Times New Roman" w:hAnsi="Sylfaen" w:cs="Times New Roman"/>
          <w:bCs/>
          <w:color w:val="0F243E" w:themeColor="text2" w:themeShade="80"/>
          <w:lang w:eastAsia="ka-GE"/>
        </w:rPr>
      </w:pPr>
    </w:p>
    <w:p w:rsidR="00B70200" w:rsidRPr="006402AB" w:rsidRDefault="0013648E" w:rsidP="00225833">
      <w:pPr>
        <w:jc w:val="center"/>
        <w:rPr>
          <w:rFonts w:ascii="Sylfaen" w:eastAsia="Times New Roman" w:hAnsi="Sylfaen" w:cs="Times New Roman"/>
          <w:b/>
          <w:bCs/>
          <w:color w:val="0F243E" w:themeColor="text2" w:themeShade="80"/>
          <w:lang w:eastAsia="ka-GE"/>
        </w:rPr>
      </w:pPr>
      <w:r w:rsidRPr="006402AB">
        <w:rPr>
          <w:rFonts w:ascii="Sylfaen" w:eastAsia="Times New Roman" w:hAnsi="Sylfaen" w:cs="Times New Roman"/>
          <w:b/>
          <w:bCs/>
          <w:color w:val="0F243E" w:themeColor="text2" w:themeShade="80"/>
          <w:lang w:eastAsia="ka-GE"/>
        </w:rPr>
        <w:t>გრაფა 1</w:t>
      </w:r>
    </w:p>
    <w:p w:rsidR="0013648E" w:rsidRPr="006402AB" w:rsidRDefault="0013648E" w:rsidP="007A1CE9">
      <w:pPr>
        <w:rPr>
          <w:rFonts w:ascii="Sylfaen" w:eastAsia="Times New Roman" w:hAnsi="Sylfaen" w:cs="Times New Roman"/>
          <w:bCs/>
          <w:color w:val="0F243E" w:themeColor="text2" w:themeShade="80"/>
          <w:lang w:eastAsia="ka-GE"/>
        </w:rPr>
      </w:pPr>
      <w:r w:rsidRPr="006402AB">
        <w:rPr>
          <w:noProof/>
          <w:color w:val="0F243E" w:themeColor="text2" w:themeShade="80"/>
          <w:lang w:val="en-US"/>
        </w:rPr>
        <w:drawing>
          <wp:inline distT="0" distB="0" distL="0" distR="0" wp14:anchorId="01DD1AC1" wp14:editId="1A5808C0">
            <wp:extent cx="6191250" cy="300037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5833" w:rsidRPr="006402AB" w:rsidRDefault="00225833" w:rsidP="007A1CE9">
      <w:pPr>
        <w:rPr>
          <w:rFonts w:ascii="Sylfaen" w:eastAsia="Times New Roman" w:hAnsi="Sylfaen" w:cs="Times New Roman"/>
          <w:bCs/>
          <w:color w:val="0F243E" w:themeColor="text2" w:themeShade="80"/>
          <w:lang w:eastAsia="ka-GE"/>
        </w:rPr>
      </w:pPr>
    </w:p>
    <w:p w:rsidR="00724308" w:rsidRDefault="00724308" w:rsidP="004D1B96">
      <w:pPr>
        <w:shd w:val="clear" w:color="auto" w:fill="FFFFFF" w:themeFill="background1"/>
        <w:tabs>
          <w:tab w:val="left" w:pos="709"/>
        </w:tabs>
        <w:spacing w:after="0" w:line="360" w:lineRule="auto"/>
        <w:jc w:val="both"/>
        <w:rPr>
          <w:rFonts w:ascii="Sylfaen" w:eastAsia="Times New Roman" w:hAnsi="Sylfaen" w:cs="Times New Roman"/>
          <w:bCs/>
          <w:color w:val="0F243E" w:themeColor="text2" w:themeShade="80"/>
          <w:lang w:eastAsia="ka-GE"/>
        </w:rPr>
      </w:pPr>
    </w:p>
    <w:p w:rsidR="004D1B96" w:rsidRPr="006402AB" w:rsidRDefault="004D1B96" w:rsidP="004D1B96">
      <w:pPr>
        <w:shd w:val="clear" w:color="auto" w:fill="FFFFFF" w:themeFill="background1"/>
        <w:tabs>
          <w:tab w:val="left" w:pos="709"/>
        </w:tabs>
        <w:spacing w:after="0" w:line="360" w:lineRule="auto"/>
        <w:jc w:val="both"/>
        <w:rPr>
          <w:rFonts w:ascii="Sylfaen" w:eastAsia="Times New Roman" w:hAnsi="Sylfaen" w:cs="Times New Roman"/>
          <w:bCs/>
          <w:color w:val="0F243E" w:themeColor="text2" w:themeShade="80"/>
          <w:lang w:eastAsia="ka-GE"/>
        </w:rPr>
      </w:pPr>
      <w:r w:rsidRPr="006402AB">
        <w:rPr>
          <w:rFonts w:ascii="Sylfaen" w:eastAsia="Times New Roman" w:hAnsi="Sylfaen" w:cs="Times New Roman"/>
          <w:bCs/>
          <w:color w:val="0F243E" w:themeColor="text2" w:themeShade="80"/>
          <w:lang w:eastAsia="ka-GE"/>
        </w:rPr>
        <w:t xml:space="preserve">საჯარო დაწესებულებების რაოდენობასთან ერთად ფართოვდებოდა თანამშრომელთა ჩართულობა. </w:t>
      </w:r>
      <w:r w:rsidRPr="006402AB">
        <w:rPr>
          <w:rFonts w:ascii="Sylfaen" w:eastAsia="Times New Roman" w:hAnsi="Sylfaen" w:cs="Times New Roman"/>
          <w:b/>
          <w:bCs/>
          <w:color w:val="0F243E" w:themeColor="text2" w:themeShade="80"/>
          <w:lang w:eastAsia="ka-GE"/>
        </w:rPr>
        <w:t>თუკი 2014 წლის ივლისის ბოლოსათვის ფონდის ინიციატივაში ჩართული იყო 8,543 საჯარო მოხელე, დღეისათვის სოლიდარობის ფონდის ყოველთვიური დონორი 34,177 თანამშრო</w:t>
      </w:r>
      <w:r w:rsidR="00724308">
        <w:rPr>
          <w:rFonts w:ascii="Sylfaen" w:eastAsia="Times New Roman" w:hAnsi="Sylfaen" w:cs="Times New Roman"/>
          <w:b/>
          <w:bCs/>
          <w:color w:val="0F243E" w:themeColor="text2" w:themeShade="80"/>
          <w:lang w:eastAsia="ka-GE"/>
        </w:rPr>
        <w:t xml:space="preserve">მელია </w:t>
      </w:r>
      <w:r w:rsidR="00724308" w:rsidRPr="00724308">
        <w:rPr>
          <w:rFonts w:ascii="Sylfaen" w:eastAsia="Times New Roman" w:hAnsi="Sylfaen" w:cs="Times New Roman"/>
          <w:bCs/>
          <w:color w:val="0F243E" w:themeColor="text2" w:themeShade="80"/>
          <w:lang w:eastAsia="ka-GE"/>
        </w:rPr>
        <w:t>(</w:t>
      </w:r>
      <w:r w:rsidRPr="00724308">
        <w:rPr>
          <w:rFonts w:ascii="Sylfaen" w:eastAsia="Times New Roman" w:hAnsi="Sylfaen" w:cs="Times New Roman"/>
          <w:bCs/>
          <w:color w:val="0F243E" w:themeColor="text2" w:themeShade="80"/>
          <w:lang w:eastAsia="ka-GE"/>
        </w:rPr>
        <w:t>ი</w:t>
      </w:r>
      <w:r w:rsidRPr="006402AB">
        <w:rPr>
          <w:rFonts w:ascii="Sylfaen" w:eastAsia="Times New Roman" w:hAnsi="Sylfaen" w:cs="Times New Roman"/>
          <w:bCs/>
          <w:color w:val="0F243E" w:themeColor="text2" w:themeShade="80"/>
          <w:lang w:eastAsia="ka-GE"/>
        </w:rPr>
        <w:t>ხ. გრაფა 2</w:t>
      </w:r>
      <w:r w:rsidR="00724308">
        <w:rPr>
          <w:rFonts w:ascii="Sylfaen" w:eastAsia="Times New Roman" w:hAnsi="Sylfaen" w:cs="Times New Roman"/>
          <w:bCs/>
          <w:color w:val="0F243E" w:themeColor="text2" w:themeShade="80"/>
          <w:lang w:eastAsia="ka-GE"/>
        </w:rPr>
        <w:t>)</w:t>
      </w:r>
      <w:r w:rsidRPr="006402AB">
        <w:rPr>
          <w:rFonts w:ascii="Sylfaen" w:eastAsia="Times New Roman" w:hAnsi="Sylfaen" w:cs="Times New Roman"/>
          <w:bCs/>
          <w:color w:val="0F243E" w:themeColor="text2" w:themeShade="80"/>
          <w:lang w:eastAsia="ka-GE"/>
        </w:rPr>
        <w:t xml:space="preserve">. </w:t>
      </w:r>
    </w:p>
    <w:p w:rsidR="00282B1E" w:rsidRPr="006402AB" w:rsidRDefault="00282B1E" w:rsidP="00E34E4B">
      <w:pPr>
        <w:shd w:val="clear" w:color="auto" w:fill="FFFFFF" w:themeFill="background1"/>
        <w:tabs>
          <w:tab w:val="left" w:pos="709"/>
        </w:tabs>
        <w:spacing w:after="0" w:line="240" w:lineRule="auto"/>
        <w:rPr>
          <w:rFonts w:ascii="Sylfaen" w:eastAsia="Times New Roman" w:hAnsi="Sylfaen" w:cs="Times New Roman"/>
          <w:bCs/>
          <w:color w:val="0F243E" w:themeColor="text2" w:themeShade="80"/>
          <w:lang w:val="en-US" w:eastAsia="ka-GE"/>
        </w:rPr>
      </w:pPr>
    </w:p>
    <w:p w:rsidR="00282B1E" w:rsidRPr="006402AB" w:rsidRDefault="00282B1E" w:rsidP="00E34E4B">
      <w:pPr>
        <w:shd w:val="clear" w:color="auto" w:fill="FFFFFF" w:themeFill="background1"/>
        <w:tabs>
          <w:tab w:val="left" w:pos="709"/>
        </w:tabs>
        <w:spacing w:after="0" w:line="240" w:lineRule="auto"/>
        <w:rPr>
          <w:rFonts w:ascii="Sylfaen" w:eastAsia="Times New Roman" w:hAnsi="Sylfaen" w:cs="Times New Roman"/>
          <w:bCs/>
          <w:color w:val="0F243E" w:themeColor="text2" w:themeShade="80"/>
          <w:lang w:val="en-US" w:eastAsia="ka-GE"/>
        </w:rPr>
      </w:pPr>
      <w:r w:rsidRPr="006402AB">
        <w:rPr>
          <w:noProof/>
          <w:shd w:val="clear" w:color="auto" w:fill="DBE5F1" w:themeFill="accent1" w:themeFillTint="33"/>
          <w:lang w:val="en-US"/>
        </w:rPr>
        <w:lastRenderedPageBreak/>
        <w:drawing>
          <wp:inline distT="0" distB="0" distL="0" distR="0" wp14:anchorId="3E546ECA" wp14:editId="482B1F56">
            <wp:extent cx="6147412" cy="3988106"/>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2B1E" w:rsidRPr="006402AB" w:rsidRDefault="00282B1E" w:rsidP="00E34E4B">
      <w:pPr>
        <w:shd w:val="clear" w:color="auto" w:fill="FFFFFF" w:themeFill="background1"/>
        <w:tabs>
          <w:tab w:val="left" w:pos="709"/>
        </w:tabs>
        <w:spacing w:after="0" w:line="240" w:lineRule="auto"/>
        <w:rPr>
          <w:rFonts w:ascii="Sylfaen" w:eastAsia="Times New Roman" w:hAnsi="Sylfaen" w:cs="Times New Roman"/>
          <w:bCs/>
          <w:color w:val="0F243E" w:themeColor="text2" w:themeShade="80"/>
          <w:lang w:val="en-US" w:eastAsia="ka-GE"/>
        </w:rPr>
      </w:pPr>
    </w:p>
    <w:p w:rsidR="004D1B96" w:rsidRPr="006402AB" w:rsidRDefault="004D1B96" w:rsidP="00E34E4B">
      <w:pPr>
        <w:shd w:val="clear" w:color="auto" w:fill="FFFFFF" w:themeFill="background1"/>
        <w:tabs>
          <w:tab w:val="left" w:pos="709"/>
        </w:tabs>
        <w:spacing w:after="0" w:line="240" w:lineRule="auto"/>
        <w:rPr>
          <w:rFonts w:ascii="Sylfaen" w:eastAsia="Times New Roman" w:hAnsi="Sylfaen" w:cs="Times New Roman"/>
          <w:bCs/>
          <w:color w:val="0F243E" w:themeColor="text2" w:themeShade="80"/>
          <w:lang w:eastAsia="ka-GE"/>
        </w:rPr>
      </w:pPr>
    </w:p>
    <w:p w:rsidR="004D1B96" w:rsidRPr="006402AB" w:rsidRDefault="004D1B96" w:rsidP="00E34E4B">
      <w:pPr>
        <w:shd w:val="clear" w:color="auto" w:fill="FFFFFF" w:themeFill="background1"/>
        <w:tabs>
          <w:tab w:val="left" w:pos="709"/>
        </w:tabs>
        <w:spacing w:after="0" w:line="240" w:lineRule="auto"/>
        <w:rPr>
          <w:rFonts w:ascii="Sylfaen" w:eastAsia="Times New Roman" w:hAnsi="Sylfaen" w:cs="Times New Roman"/>
          <w:bCs/>
          <w:color w:val="0F243E" w:themeColor="text2" w:themeShade="80"/>
          <w:lang w:eastAsia="ka-GE"/>
        </w:rPr>
      </w:pPr>
    </w:p>
    <w:p w:rsidR="009C7525" w:rsidRPr="006402AB" w:rsidRDefault="00C97C93" w:rsidP="00E34E4B">
      <w:pPr>
        <w:shd w:val="clear" w:color="auto" w:fill="FFFFFF" w:themeFill="background1"/>
        <w:tabs>
          <w:tab w:val="left" w:pos="709"/>
        </w:tabs>
        <w:spacing w:after="0" w:line="240" w:lineRule="auto"/>
        <w:rPr>
          <w:rFonts w:ascii="Sylfaen" w:eastAsia="Times New Roman" w:hAnsi="Sylfaen" w:cs="Times New Roman"/>
          <w:bCs/>
          <w:color w:val="0F243E" w:themeColor="text2" w:themeShade="80"/>
          <w:lang w:eastAsia="ka-GE"/>
        </w:rPr>
      </w:pPr>
      <w:r w:rsidRPr="006402AB">
        <w:rPr>
          <w:rFonts w:ascii="Sylfaen" w:eastAsia="Times New Roman" w:hAnsi="Sylfaen" w:cs="Times New Roman"/>
          <w:bCs/>
          <w:color w:val="0F243E" w:themeColor="text2" w:themeShade="80"/>
          <w:lang w:eastAsia="ka-GE"/>
        </w:rPr>
        <w:t>აქვე 1-ელ ცხრილშ</w:t>
      </w:r>
      <w:r w:rsidR="00225833" w:rsidRPr="006402AB">
        <w:rPr>
          <w:rFonts w:ascii="Sylfaen" w:eastAsia="Times New Roman" w:hAnsi="Sylfaen" w:cs="Times New Roman"/>
          <w:bCs/>
          <w:color w:val="0F243E" w:themeColor="text2" w:themeShade="80"/>
          <w:lang w:eastAsia="ka-GE"/>
        </w:rPr>
        <w:t>ი</w:t>
      </w:r>
      <w:r w:rsidRPr="006402AB">
        <w:rPr>
          <w:rFonts w:ascii="Sylfaen" w:eastAsia="Times New Roman" w:hAnsi="Sylfaen" w:cs="Times New Roman"/>
          <w:bCs/>
          <w:color w:val="0F243E" w:themeColor="text2" w:themeShade="80"/>
          <w:lang w:eastAsia="ka-GE"/>
        </w:rPr>
        <w:t xml:space="preserve"> </w:t>
      </w:r>
      <w:r w:rsidR="00E34E4B" w:rsidRPr="006402AB">
        <w:rPr>
          <w:rFonts w:ascii="Sylfaen" w:eastAsia="Times New Roman" w:hAnsi="Sylfaen" w:cs="Times New Roman"/>
          <w:bCs/>
          <w:color w:val="0F243E" w:themeColor="text2" w:themeShade="80"/>
          <w:lang w:eastAsia="ka-GE"/>
        </w:rPr>
        <w:t xml:space="preserve">წარმოგიდგენთ </w:t>
      </w:r>
      <w:r w:rsidR="004D1B96" w:rsidRPr="006402AB">
        <w:rPr>
          <w:rFonts w:ascii="Sylfaen" w:eastAsia="Times New Roman" w:hAnsi="Sylfaen" w:cs="Times New Roman"/>
          <w:bCs/>
          <w:color w:val="0F243E" w:themeColor="text2" w:themeShade="80"/>
          <w:lang w:eastAsia="ka-GE"/>
        </w:rPr>
        <w:t xml:space="preserve">30 სექტემბრის მდგომარეობით </w:t>
      </w:r>
      <w:r w:rsidR="00E34E4B" w:rsidRPr="006402AB">
        <w:rPr>
          <w:rFonts w:ascii="Sylfaen" w:eastAsia="Times New Roman" w:hAnsi="Sylfaen" w:cs="Times New Roman"/>
          <w:bCs/>
          <w:color w:val="0F243E" w:themeColor="text2" w:themeShade="80"/>
          <w:lang w:eastAsia="ka-GE"/>
        </w:rPr>
        <w:t>სოლიდარობის ფონდის ინიციატივაში მონაწილე 1</w:t>
      </w:r>
      <w:r w:rsidR="00556051" w:rsidRPr="006402AB">
        <w:rPr>
          <w:rFonts w:ascii="Sylfaen" w:eastAsia="Times New Roman" w:hAnsi="Sylfaen" w:cs="Times New Roman"/>
          <w:bCs/>
          <w:color w:val="0F243E" w:themeColor="text2" w:themeShade="80"/>
          <w:lang w:eastAsia="ka-GE"/>
        </w:rPr>
        <w:t xml:space="preserve">61 </w:t>
      </w:r>
      <w:r w:rsidR="004D1B96" w:rsidRPr="006402AB">
        <w:rPr>
          <w:rFonts w:ascii="Sylfaen" w:eastAsia="Times New Roman" w:hAnsi="Sylfaen" w:cs="Times New Roman"/>
          <w:bCs/>
          <w:color w:val="0F243E" w:themeColor="text2" w:themeShade="80"/>
          <w:lang w:eastAsia="ka-GE"/>
        </w:rPr>
        <w:t xml:space="preserve">საჯარო უწყების სრულ ჩამონათვალს. </w:t>
      </w:r>
    </w:p>
    <w:p w:rsidR="009C7525" w:rsidRPr="006402AB" w:rsidRDefault="009C7525" w:rsidP="009C7525">
      <w:pPr>
        <w:pStyle w:val="ListParagraph"/>
        <w:shd w:val="clear" w:color="auto" w:fill="FFFFFF" w:themeFill="background1"/>
        <w:tabs>
          <w:tab w:val="left" w:pos="474"/>
        </w:tabs>
        <w:spacing w:after="0" w:line="240" w:lineRule="auto"/>
        <w:rPr>
          <w:rFonts w:ascii="Sylfaen" w:eastAsia="Times New Roman" w:hAnsi="Sylfaen" w:cs="Times New Roman"/>
          <w:bCs/>
          <w:color w:val="0F243E" w:themeColor="text2" w:themeShade="80"/>
          <w:lang w:eastAsia="ka-GE"/>
        </w:rPr>
      </w:pPr>
    </w:p>
    <w:p w:rsidR="00F654E8" w:rsidRPr="006402AB" w:rsidRDefault="00F654E8" w:rsidP="00B70200">
      <w:pPr>
        <w:pStyle w:val="ListParagraph"/>
        <w:shd w:val="clear" w:color="auto" w:fill="FFFFFF" w:themeFill="background1"/>
        <w:tabs>
          <w:tab w:val="left" w:pos="474"/>
        </w:tabs>
        <w:spacing w:after="0" w:line="240" w:lineRule="auto"/>
        <w:jc w:val="center"/>
        <w:rPr>
          <w:rFonts w:ascii="Sylfaen" w:eastAsia="Times New Roman" w:hAnsi="Sylfaen" w:cs="Times New Roman"/>
          <w:b/>
          <w:bCs/>
          <w:color w:val="0F243E" w:themeColor="text2" w:themeShade="80"/>
          <w:lang w:eastAsia="ka-GE"/>
        </w:rPr>
      </w:pPr>
      <w:r w:rsidRPr="006402AB">
        <w:rPr>
          <w:rFonts w:ascii="Sylfaen" w:eastAsia="Times New Roman" w:hAnsi="Sylfaen" w:cs="Times New Roman"/>
          <w:b/>
          <w:bCs/>
          <w:color w:val="0F243E" w:themeColor="text2" w:themeShade="80"/>
          <w:lang w:eastAsia="ka-GE"/>
        </w:rPr>
        <w:t>ცხრილი 1</w:t>
      </w:r>
    </w:p>
    <w:p w:rsidR="00F654E8" w:rsidRPr="006402AB" w:rsidRDefault="00B70200" w:rsidP="00B70200">
      <w:pPr>
        <w:pStyle w:val="ListParagraph"/>
        <w:shd w:val="clear" w:color="auto" w:fill="FFFFFF" w:themeFill="background1"/>
        <w:tabs>
          <w:tab w:val="left" w:pos="474"/>
        </w:tabs>
        <w:spacing w:after="0" w:line="240" w:lineRule="auto"/>
        <w:jc w:val="center"/>
        <w:rPr>
          <w:rFonts w:ascii="Sylfaen" w:eastAsia="Times New Roman" w:hAnsi="Sylfaen" w:cs="Times New Roman"/>
          <w:b/>
          <w:bCs/>
          <w:color w:val="0F243E" w:themeColor="text2" w:themeShade="80"/>
          <w:lang w:val="en-US" w:eastAsia="ka-GE"/>
        </w:rPr>
      </w:pPr>
      <w:r w:rsidRPr="006402AB">
        <w:rPr>
          <w:rFonts w:ascii="Sylfaen" w:eastAsia="Times New Roman" w:hAnsi="Sylfaen" w:cs="Times New Roman"/>
          <w:b/>
          <w:bCs/>
          <w:color w:val="0F243E" w:themeColor="text2" w:themeShade="80"/>
          <w:lang w:eastAsia="ka-GE"/>
        </w:rPr>
        <w:t>საჯარო უწყებები, რომელთა თანამშრომლებიც გახდნენ სოლიდარობის ფონდის დონორები</w:t>
      </w:r>
    </w:p>
    <w:p w:rsidR="00B00235" w:rsidRPr="006402AB" w:rsidRDefault="00B00235" w:rsidP="00B70200">
      <w:pPr>
        <w:pStyle w:val="ListParagraph"/>
        <w:shd w:val="clear" w:color="auto" w:fill="FFFFFF" w:themeFill="background1"/>
        <w:tabs>
          <w:tab w:val="left" w:pos="474"/>
        </w:tabs>
        <w:spacing w:after="0" w:line="240" w:lineRule="auto"/>
        <w:jc w:val="center"/>
        <w:rPr>
          <w:rFonts w:ascii="Sylfaen" w:eastAsia="Times New Roman" w:hAnsi="Sylfaen" w:cs="Times New Roman"/>
          <w:b/>
          <w:bCs/>
          <w:color w:val="0F243E" w:themeColor="text2" w:themeShade="80"/>
          <w:lang w:val="en-US" w:eastAsia="ka-GE"/>
        </w:rPr>
      </w:pPr>
    </w:p>
    <w:tbl>
      <w:tblPr>
        <w:tblW w:w="10420" w:type="dxa"/>
        <w:tblInd w:w="93" w:type="dxa"/>
        <w:tblLook w:val="04A0" w:firstRow="1" w:lastRow="0" w:firstColumn="1" w:lastColumn="0" w:noHBand="0" w:noVBand="1"/>
      </w:tblPr>
      <w:tblGrid>
        <w:gridCol w:w="600"/>
        <w:gridCol w:w="9820"/>
      </w:tblGrid>
      <w:tr w:rsidR="00B00235" w:rsidRPr="006402AB" w:rsidTr="00B00235">
        <w:trPr>
          <w:trHeight w:val="315"/>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w:t>
            </w:r>
          </w:p>
        </w:tc>
        <w:tc>
          <w:tcPr>
            <w:tcW w:w="9820" w:type="dxa"/>
            <w:tcBorders>
              <w:top w:val="single" w:sz="4" w:space="0" w:color="auto"/>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აბაშის მუნიციპალიტეტის საკრებულო</w:t>
            </w:r>
          </w:p>
        </w:tc>
      </w:tr>
      <w:tr w:rsidR="00B00235" w:rsidRPr="006402AB" w:rsidTr="00B00235">
        <w:trPr>
          <w:trHeight w:val="630"/>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ადამიანით ვაჭრობის(ტრეფიკინგის) მსხვერპლთა, დაზარალებულთა დაცვისა და დახმარების სახელმწიფო ფონდი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ადიგენის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ადიგენის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აკრედიტაციის ერთიანი ეროვნული ორგანო - აკრედიტაციის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ამბროლაურის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არასაპატიმრო სასჯელთა აღსრულებისა და პრობაციის ეროვნული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ასპინძის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ასპინძის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აღსრულების ეროვნული ბიურო</w:t>
            </w:r>
          </w:p>
        </w:tc>
      </w:tr>
      <w:tr w:rsidR="00B00235"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აჭარის ავტონომიური რესპუბლიკის მთავრობის აპარატი, აჭარის ავტონომიური რესპუბლიკის სამინისტროები და აჭარის ავტონომიური რესპუბლიკის მთავრობის საქვეუწყებო დაწესებულებები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ახალქალაქის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ახალციხის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lastRenderedPageBreak/>
              <w:t>14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ახალციხის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ახმეტის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ბავშვთა და ახალგაზრდობის განვითარების ფონდი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ბავშვთა და ახალგაზრდობის ეროვნული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18</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ბაღდათის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ბოლნისის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ბორჯომის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ბორჯომის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გარემოსდაცვითი ინფორმაციისა და განათლების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გრიგოლ წულუკიძის სამთო ინსტიტუტი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დანაშაულის პრევენციის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დედოფლისწყაროს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დიასპორის საკითხებში საქართველოს სახელმწიფო მინისტრის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დმანისის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28</w:t>
            </w:r>
          </w:p>
        </w:tc>
        <w:tc>
          <w:tcPr>
            <w:tcW w:w="9820" w:type="dxa"/>
            <w:tcBorders>
              <w:top w:val="nil"/>
              <w:left w:val="nil"/>
              <w:bottom w:val="single" w:sz="4" w:space="0" w:color="auto"/>
              <w:right w:val="single" w:sz="4" w:space="0" w:color="auto"/>
            </w:tcBorders>
            <w:shd w:val="clear" w:color="000000" w:fill="FFFFFF"/>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დუშეთის მუნიციპალიტეტი (საკრებულო,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29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ეკონომიკური საბჭო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30</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ეროვნული უშიშროების საბჭოს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ვანის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32</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ზესტაფონის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33</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ზუგდიდის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34</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ზუგდიდის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თავდაცვა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თეთრიწყაროს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თერჯოლის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38</w:t>
            </w:r>
          </w:p>
        </w:tc>
        <w:tc>
          <w:tcPr>
            <w:tcW w:w="9820" w:type="dxa"/>
            <w:tcBorders>
              <w:top w:val="nil"/>
              <w:left w:val="nil"/>
              <w:bottom w:val="single" w:sz="4" w:space="0" w:color="auto"/>
              <w:right w:val="single" w:sz="4" w:space="0" w:color="auto"/>
            </w:tcBorders>
            <w:shd w:val="clear" w:color="000000" w:fill="FFFFFF"/>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თიანეთის მუნიციპალიტეტი (საკრებულო,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39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ინსტიტუტი „ოპტიკა“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იუსტიციის სასწავლო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იუსტიციის სახლი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კასპის მუნიციპალიტეტი</w:t>
            </w:r>
          </w:p>
        </w:tc>
      </w:tr>
      <w:tr w:rsidR="00B00235"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ლაგოდეხის მუნიციპალიტეტის საკრებულო </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ლევან სამხარაულის სახელობის სასამართლო ექსპერტიზის ეროვნული ბიურო </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ლენტეხის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47</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მარტვილის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48</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მესტიის მუნიციპალიტეტის საკრებულო</w:t>
            </w:r>
          </w:p>
        </w:tc>
      </w:tr>
      <w:tr w:rsidR="00B00235" w:rsidRPr="006402AB" w:rsidTr="005749F8">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49</w:t>
            </w:r>
          </w:p>
        </w:tc>
        <w:tc>
          <w:tcPr>
            <w:tcW w:w="9820" w:type="dxa"/>
            <w:tcBorders>
              <w:top w:val="nil"/>
              <w:left w:val="nil"/>
              <w:bottom w:val="single" w:sz="4" w:space="0" w:color="auto"/>
              <w:right w:val="single" w:sz="4" w:space="0" w:color="auto"/>
            </w:tcBorders>
            <w:shd w:val="clear" w:color="auto" w:fill="auto"/>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მესტიის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მეწარმეობის განვითარების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მონაცემთა გაცვლის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ნარკომანიის და ფსიქიკური ჯანმრთელობის პოლიტიკისა და პროგრამების მართვის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ნინოწმინდის  მუნიციპალიტეტის გამგეობა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ნინოწმინდის მუნიციპალიტეტის საკრებულო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ნოტარიუსთა პალატა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lastRenderedPageBreak/>
              <w:t>56</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ონის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რაფიელ დვალის მანქანათა მექანიკის ინსტიტუტი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58</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რუსთავის მუნიციპალიტეტი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59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საერთო სასამართლოები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საზღვაო ტრანსპორტის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საკანონმდებლო მაცნე</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სამედიცინო  მედიაციის სამსახური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სამედიცინო საქმიანობის სახელმწიფო რეგულირების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სამოქალაქო ავიაციის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სასწრაფო სამედიცინო დახმარების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სასჯელაღსრულების დეპარტამენტი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სასჯელაღსრულებისა და პრობაციის სასწავლო ცენტრი </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68</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სატყეო საბაზისო სანერგე მეურნეობა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69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საქაერონავიგაცია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განათლებისა და მეცნიერების სამინისტრო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გარემოსა და ბუნებრივი რესურსების დაცვის სამინისტროს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საქართველოს დაზღვევის სახელმწიფო ზედამხედველობის სამსახური </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ეკონომიკისა და მდგრადი განვითარების სამინისტროს ცენტრალური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ენერგეტიკის სამინისტრო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ენერგეტიკისა და წყალმომარაგების მარეგულირებელი ეროვნული კომისია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ეროვნული არქივი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თავდაცვის სამინისტრო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78</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თავდაცვის სამინისტროს კიბერუსაფრთხოების ბიურო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79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ინოვაციების და ტექნოლოგიების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ინტელექტუალური საკუთრების ეროვნული ცენტრი - საქპატენტი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იუსტიციის სამინისტროს ცენტრალური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იუსტიციის უმაღლესი საბჭო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კულტურისა და ძეგლთა დაცვის სამინისტროს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84</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საქართველოს მთავრობის ადმინისტრაციის აპარატი</w:t>
            </w:r>
          </w:p>
        </w:tc>
      </w:tr>
      <w:tr w:rsidR="00B00235"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ოლიმპიური რეზერვების მზადების ეროვნული ცენტრი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პარლამენტის ეროვნული ბიბლიოთეკა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88</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პროკურატურა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89</w:t>
            </w:r>
          </w:p>
        </w:tc>
        <w:tc>
          <w:tcPr>
            <w:tcW w:w="9820" w:type="dxa"/>
            <w:tcBorders>
              <w:top w:val="nil"/>
              <w:left w:val="nil"/>
              <w:bottom w:val="single" w:sz="4" w:space="0" w:color="auto"/>
              <w:right w:val="single" w:sz="4" w:space="0" w:color="auto"/>
            </w:tcBorders>
            <w:shd w:val="clear" w:color="000000" w:fill="FFFFFF"/>
            <w:vAlign w:val="bottom"/>
            <w:hideMark/>
          </w:tcPr>
          <w:p w:rsidR="00B00235" w:rsidRPr="006402AB" w:rsidRDefault="00B00235" w:rsidP="00B00235">
            <w:pPr>
              <w:spacing w:after="0" w:line="240" w:lineRule="auto"/>
              <w:rPr>
                <w:rFonts w:ascii="Arial" w:eastAsia="Times New Roman" w:hAnsi="Arial" w:cs="Arial"/>
                <w:sz w:val="20"/>
                <w:szCs w:val="20"/>
                <w:lang w:eastAsia="ka-GE"/>
              </w:rPr>
            </w:pPr>
            <w:r w:rsidRPr="006402AB">
              <w:rPr>
                <w:rFonts w:ascii="Sylfaen" w:eastAsia="Times New Roman" w:hAnsi="Sylfaen" w:cs="Sylfaen"/>
                <w:sz w:val="20"/>
                <w:szCs w:val="20"/>
                <w:lang w:eastAsia="ka-GE"/>
              </w:rPr>
              <w:t>საქართველოს</w:t>
            </w:r>
            <w:r w:rsidRPr="006402AB">
              <w:rPr>
                <w:rFonts w:ascii="Arial" w:eastAsia="Times New Roman" w:hAnsi="Arial" w:cs="Arial"/>
                <w:sz w:val="20"/>
                <w:szCs w:val="20"/>
                <w:lang w:eastAsia="ka-GE"/>
              </w:rPr>
              <w:t xml:space="preserve"> </w:t>
            </w:r>
            <w:r w:rsidRPr="006402AB">
              <w:rPr>
                <w:rFonts w:ascii="Sylfaen" w:eastAsia="Times New Roman" w:hAnsi="Sylfaen" w:cs="Sylfaen"/>
                <w:sz w:val="20"/>
                <w:szCs w:val="20"/>
                <w:lang w:eastAsia="ka-GE"/>
              </w:rPr>
              <w:t>რეგიონული</w:t>
            </w:r>
            <w:r w:rsidRPr="006402AB">
              <w:rPr>
                <w:rFonts w:ascii="Arial" w:eastAsia="Times New Roman" w:hAnsi="Arial" w:cs="Arial"/>
                <w:sz w:val="20"/>
                <w:szCs w:val="20"/>
                <w:lang w:eastAsia="ka-GE"/>
              </w:rPr>
              <w:t xml:space="preserve"> </w:t>
            </w:r>
            <w:r w:rsidRPr="006402AB">
              <w:rPr>
                <w:rFonts w:ascii="Sylfaen" w:eastAsia="Times New Roman" w:hAnsi="Sylfaen" w:cs="Sylfaen"/>
                <w:sz w:val="20"/>
                <w:szCs w:val="20"/>
                <w:lang w:eastAsia="ka-GE"/>
              </w:rPr>
              <w:t>განვითარებისა</w:t>
            </w:r>
            <w:r w:rsidRPr="006402AB">
              <w:rPr>
                <w:rFonts w:ascii="Arial" w:eastAsia="Times New Roman" w:hAnsi="Arial" w:cs="Arial"/>
                <w:sz w:val="20"/>
                <w:szCs w:val="20"/>
                <w:lang w:eastAsia="ka-GE"/>
              </w:rPr>
              <w:t xml:space="preserve"> </w:t>
            </w:r>
            <w:r w:rsidRPr="006402AB">
              <w:rPr>
                <w:rFonts w:ascii="Sylfaen" w:eastAsia="Times New Roman" w:hAnsi="Sylfaen" w:cs="Sylfaen"/>
                <w:sz w:val="20"/>
                <w:szCs w:val="20"/>
                <w:lang w:eastAsia="ka-GE"/>
              </w:rPr>
              <w:t>და</w:t>
            </w:r>
            <w:r w:rsidRPr="006402AB">
              <w:rPr>
                <w:rFonts w:ascii="Arial" w:eastAsia="Times New Roman" w:hAnsi="Arial" w:cs="Arial"/>
                <w:sz w:val="20"/>
                <w:szCs w:val="20"/>
                <w:lang w:eastAsia="ka-GE"/>
              </w:rPr>
              <w:t xml:space="preserve"> </w:t>
            </w:r>
            <w:r w:rsidRPr="006402AB">
              <w:rPr>
                <w:rFonts w:ascii="Sylfaen" w:eastAsia="Times New Roman" w:hAnsi="Sylfaen" w:cs="Sylfaen"/>
                <w:sz w:val="20"/>
                <w:szCs w:val="20"/>
                <w:lang w:eastAsia="ka-GE"/>
              </w:rPr>
              <w:t>ინფრასტრუქტურის</w:t>
            </w:r>
            <w:r w:rsidRPr="006402AB">
              <w:rPr>
                <w:rFonts w:ascii="Arial" w:eastAsia="Times New Roman" w:hAnsi="Arial" w:cs="Arial"/>
                <w:sz w:val="20"/>
                <w:szCs w:val="20"/>
                <w:lang w:eastAsia="ka-GE"/>
              </w:rPr>
              <w:t xml:space="preserve"> </w:t>
            </w:r>
            <w:r w:rsidRPr="006402AB">
              <w:rPr>
                <w:rFonts w:ascii="Sylfaen" w:eastAsia="Times New Roman" w:hAnsi="Sylfaen" w:cs="Sylfaen"/>
                <w:sz w:val="20"/>
                <w:szCs w:val="20"/>
                <w:lang w:eastAsia="ka-GE"/>
              </w:rPr>
              <w:t>სამინისტრო</w:t>
            </w:r>
            <w:r w:rsidRPr="006402AB">
              <w:rPr>
                <w:rFonts w:ascii="Arial" w:eastAsia="Times New Roman" w:hAnsi="Arial" w:cs="Arial"/>
                <w:sz w:val="20"/>
                <w:szCs w:val="20"/>
                <w:lang w:eastAsia="ka-GE"/>
              </w:rPr>
              <w:t>.</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საგარეო საქმეთა სამინისტრო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საზოგადოებრივი მაუწყებელი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სასჯელაღსრულებისა და პრობაციის სამინისტროს ცენტრალური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93</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საქართველოს სახალხო დამცველის აპარატი </w:t>
            </w:r>
          </w:p>
        </w:tc>
      </w:tr>
      <w:tr w:rsidR="00B00235" w:rsidRPr="006402AB" w:rsidTr="00B00235">
        <w:trPr>
          <w:trHeight w:val="64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94</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სახელმწიფო მინისტრის აპარატი ევროპულ</w:t>
            </w:r>
            <w:r w:rsidR="00BF400A" w:rsidRPr="006402AB">
              <w:rPr>
                <w:rFonts w:ascii="Sylfaen" w:eastAsia="Times New Roman" w:hAnsi="Sylfaen" w:cs="Times New Roman"/>
                <w:color w:val="000000"/>
                <w:sz w:val="20"/>
                <w:szCs w:val="20"/>
                <w:lang w:eastAsia="ka-GE"/>
              </w:rPr>
              <w:t xml:space="preserve"> და ევრო-ატლანტიკურ სტრუქტურებში </w:t>
            </w:r>
            <w:r w:rsidRPr="006402AB">
              <w:rPr>
                <w:rFonts w:ascii="Sylfaen" w:eastAsia="Times New Roman" w:hAnsi="Sylfaen" w:cs="Times New Roman"/>
                <w:color w:val="000000"/>
                <w:sz w:val="20"/>
                <w:szCs w:val="20"/>
                <w:lang w:eastAsia="ka-GE"/>
              </w:rPr>
              <w:t xml:space="preserve">ინტეგრაციის საკითხებში </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95</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სახელმწიფო ჰიდროგრაფიული სამსახური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96</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საჯარო სამსახურის ბიურო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lastRenderedPageBreak/>
              <w:t>97</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საქართველოს სოფლის მეურნეობის სამინისტროს აპარატი და სსიპ-ები  </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98</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სოფლის მეურნეობის სამინისტროს ლაბორატორია</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99</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სპორტისა და ახალგაზრდობის საქმეთა სამინისტროს აპარატი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100</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სტანდარტებისა და მეტროლოგიის ეროვნული სააგენტო</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101</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სტატისტიკის ეროვნული სამსახური (საქსტატი)</w:t>
            </w:r>
          </w:p>
        </w:tc>
      </w:tr>
      <w:tr w:rsidR="00B00235"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00235" w:rsidRPr="006402AB" w:rsidRDefault="00B00235" w:rsidP="00B0023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102</w:t>
            </w:r>
          </w:p>
        </w:tc>
        <w:tc>
          <w:tcPr>
            <w:tcW w:w="9820" w:type="dxa"/>
            <w:tcBorders>
              <w:top w:val="nil"/>
              <w:left w:val="nil"/>
              <w:bottom w:val="single" w:sz="4" w:space="0" w:color="auto"/>
              <w:right w:val="single" w:sz="4" w:space="0" w:color="auto"/>
            </w:tcBorders>
            <w:shd w:val="clear" w:color="000000" w:fill="FFFFFF"/>
            <w:vAlign w:val="center"/>
            <w:hideMark/>
          </w:tcPr>
          <w:p w:rsidR="00B00235" w:rsidRPr="006402AB" w:rsidRDefault="00B00235"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ტურიზმის ეროვნული ადმინისტრაცია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103</w:t>
            </w:r>
          </w:p>
        </w:tc>
        <w:tc>
          <w:tcPr>
            <w:tcW w:w="9820" w:type="dxa"/>
            <w:tcBorders>
              <w:top w:val="nil"/>
              <w:left w:val="nil"/>
              <w:bottom w:val="single" w:sz="4" w:space="0" w:color="auto"/>
              <w:right w:val="single" w:sz="4" w:space="0" w:color="auto"/>
            </w:tcBorders>
            <w:shd w:val="clear" w:color="000000" w:fill="FFFFFF"/>
            <w:vAlign w:val="center"/>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საქართველოს უზენაესი სასამართლო </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104</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ფიზიკური აღზრდისა და სპორტის უნივერსიტეტი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105</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ფინანსთა სამინისტრო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106</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ფოსტა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107</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შინაგან საქმეთა სამინისტრო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108</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შრომის, ჯანმრთელობისა და სოციალური დაცვის სამინისტროს აპარატი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109</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ცენტრალური საარჩევნო კომისია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110</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საჩხერის მუნიციპალიტეტი</w:t>
            </w:r>
          </w:p>
        </w:tc>
      </w:tr>
      <w:tr w:rsidR="00BE3299" w:rsidRPr="006402AB" w:rsidTr="00023021">
        <w:trPr>
          <w:trHeight w:val="49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111</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023021">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სახელმწიფო რწმუნებულის - გუბერნატორის ადმინისტრაცია აბაშის, ზუგდიდის, მარტვილის, მესტიის, სენაკის, ჩხოროწყუს, წალენჯიხის, ხობის მუნიციპალიტეტებსა და თვითმმართველ ქალაქ ფოთში</w:t>
            </w:r>
            <w:r w:rsidRPr="006402AB">
              <w:rPr>
                <w:rFonts w:ascii="Sylfaen" w:eastAsia="Times New Roman" w:hAnsi="Sylfaen" w:cs="Times New Roman"/>
                <w:sz w:val="20"/>
                <w:szCs w:val="20"/>
                <w:lang w:val="en-US" w:eastAsia="ka-GE"/>
              </w:rPr>
              <w:t xml:space="preserve"> </w:t>
            </w:r>
            <w:r w:rsidRPr="006402AB">
              <w:rPr>
                <w:rFonts w:ascii="Sylfaen" w:eastAsia="Times New Roman" w:hAnsi="Sylfaen" w:cs="Times New Roman"/>
                <w:sz w:val="20"/>
                <w:szCs w:val="20"/>
                <w:lang w:eastAsia="ka-GE"/>
              </w:rPr>
              <w:t xml:space="preserve"> </w:t>
            </w:r>
          </w:p>
        </w:tc>
      </w:tr>
      <w:tr w:rsidR="00BE3299"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112</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რწმუნებულის - გუბერნატორის ადმინისტრაცია ადიგენის, ასპინძის, ახალციხის, ახალქალაქის, ბორჯომისა და ნინოწმინდის მუნიციპალიტეტებში </w:t>
            </w:r>
          </w:p>
        </w:tc>
      </w:tr>
      <w:tr w:rsidR="00BE3299"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113</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რწმუნებულის - გუბერნატორის ადმინისტრაცია ამბროლაურის, ლენტეხის, ონისა და ცაგერის მუნიციპალიტეტებში </w:t>
            </w:r>
          </w:p>
        </w:tc>
      </w:tr>
      <w:tr w:rsidR="00BE3299"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114</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სახელმწიფო რწმუნებულის - გუბერნატორის ადმინისტრაცია ახმეტის, გურჯაანის, დედოფლისწყაროს, თელავის, ლაგოდეხის, საგარეჯოს, სიღნაღისა და ყვარლის მუნიციპალიტეტებში</w:t>
            </w:r>
          </w:p>
        </w:tc>
      </w:tr>
      <w:tr w:rsidR="00BE3299" w:rsidRPr="006402AB" w:rsidTr="00B00235">
        <w:trPr>
          <w:trHeight w:val="90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115</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081B9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რწმუნებულის - გუბერნატორის ადმინისტრაცია ბაღდათის, ვანის, ზესტაფონის, თერჯოლის, სამტრედიის, საჩხერის, ტყიბულის, წყალტუბოს, ჭიათურის, ხარაგაულის, ხონისა და ქალაქ ქუთაისის მუნიციპალიტეტებში </w:t>
            </w:r>
          </w:p>
        </w:tc>
      </w:tr>
      <w:tr w:rsidR="00BE3299" w:rsidRPr="006402AB" w:rsidTr="00B00235">
        <w:trPr>
          <w:trHeight w:val="60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116</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რწმუნებულის - გუბერნატორის ადმინისტრაცია ბოლნისის, გარდაბნის, დმანისის, თეთრიწყაროს, მარნეულის, წალკის მუნიციპალიტეტებში და თვითმმართველ ქალაქ რუსთავში </w:t>
            </w:r>
          </w:p>
        </w:tc>
      </w:tr>
      <w:tr w:rsidR="00BE3299" w:rsidRPr="006402AB" w:rsidTr="00B00235">
        <w:trPr>
          <w:trHeight w:val="57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117</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რწმუნებულის - გუბერნატორის ადმინისტრაცია გორის, კასპის, ქარელისა და ხაშურის მუნიციპალიტეტებში </w:t>
            </w:r>
          </w:p>
        </w:tc>
      </w:tr>
      <w:tr w:rsidR="00BE3299" w:rsidRPr="006402AB" w:rsidTr="00B00235">
        <w:trPr>
          <w:trHeight w:val="570"/>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118</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რწმუნებულის - გუბერნატორის ადმინისტრაცია დუშეთის, თიანეთის, მცხეთისა და ყაზბეგის მუნიციპალიტეტებში </w:t>
            </w:r>
          </w:p>
        </w:tc>
      </w:tr>
      <w:tr w:rsidR="00BE3299" w:rsidRPr="006402AB" w:rsidTr="00B00235">
        <w:trPr>
          <w:trHeight w:val="6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119</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სახელმწიფო რწმუნებულის - გუბერნატორის ადმინისტრაცია ლანჩხუთის, ოზურგეთისა და ჩოხატაურის მუნიციპალიტეტებში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120</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სახელმწიფო სამხედრო სამეცნიერო-ტექნიკური ცენტრი „დელტა“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121</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სახელმწიფო სერვისების განვითარების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122</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სახელმწიფო უსაფრთხოების და კრიზისული მართვის საბჭო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123</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სახელმწიფო ქონების ეროვნული სააგენტო </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124</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სახელმწიფო შესყიდვების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125</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სახმელეთო ტრანსპორტის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126</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საჯარო რეესტრის ეროვნული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127</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სენაკის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128</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სენაკის მუნიციპალიტეტის საკრებულო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129</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სიღნაღის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130</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სმართ ლოჯიქი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lastRenderedPageBreak/>
              <w:t>131</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სოციალური მომსახურების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132</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სოხუმის ილია ვეკუას ფიზიკა-ტექნიკის ინსტიტუტი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133</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ტექნიკური და სამშენებლო ზედამხედველობის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134</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ფერდინანდ თავაძის მეტალურგიისა და მასალათმცოდნეობის ინსტიტუტი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135</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ახალციხის მუნიციპალიტეტის მერია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136</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ახალციხის მუნიციპალიტეტის საკრებულო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137</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ბათუმის მერია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138</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ბათუმის მერიას დაქვემდებარებული სსიპ/ააიპ</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139</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ზუგდიდის მუნიციპალიტეტი მერია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140</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ზუგდიდის მუნიციპალიტეტის საკრებულო</w:t>
            </w:r>
          </w:p>
        </w:tc>
      </w:tr>
      <w:tr w:rsidR="00BE3299" w:rsidRPr="006402AB" w:rsidTr="00BE3299">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141</w:t>
            </w:r>
          </w:p>
        </w:tc>
        <w:tc>
          <w:tcPr>
            <w:tcW w:w="9820" w:type="dxa"/>
            <w:tcBorders>
              <w:top w:val="nil"/>
              <w:left w:val="nil"/>
              <w:bottom w:val="single" w:sz="4" w:space="0" w:color="auto"/>
              <w:right w:val="single" w:sz="4" w:space="0" w:color="auto"/>
            </w:tcBorders>
            <w:shd w:val="clear" w:color="auto" w:fill="auto"/>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ფოთის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142</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ქალაქ ფოთის მუნიციპალიტეტის საკრებულო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143</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ქარელის მუნიციპალიტეტი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144</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ქართული სპორტის მუზეუმი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145</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ქედის მუნიციპალიტეტის გამგეობა </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146</w:t>
            </w:r>
          </w:p>
        </w:tc>
        <w:tc>
          <w:tcPr>
            <w:tcW w:w="9820" w:type="dxa"/>
            <w:tcBorders>
              <w:top w:val="nil"/>
              <w:left w:val="nil"/>
              <w:bottom w:val="single" w:sz="4" w:space="0" w:color="auto"/>
              <w:right w:val="single" w:sz="4" w:space="0" w:color="auto"/>
            </w:tcBorders>
            <w:shd w:val="clear" w:color="000000" w:fill="FFFFFF"/>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ყაზბეგის მუნიციპალიტეტი (საკრებულო,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147</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ყვარლის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148</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ყვარლის მუნიციპალიტეტის საკრებულო</w:t>
            </w:r>
          </w:p>
        </w:tc>
      </w:tr>
      <w:tr w:rsidR="00BE3299" w:rsidRPr="006402AB" w:rsidTr="00023021">
        <w:trPr>
          <w:trHeight w:val="187"/>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149</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023021">
            <w:pPr>
              <w:spacing w:after="0" w:line="240" w:lineRule="auto"/>
              <w:rPr>
                <w:rFonts w:ascii="Sylfaen" w:eastAsia="Times New Roman" w:hAnsi="Sylfaen" w:cs="Times New Roman"/>
                <w:color w:val="000000"/>
                <w:sz w:val="20"/>
                <w:szCs w:val="20"/>
                <w:lang w:val="en-US" w:eastAsia="ka-GE"/>
              </w:rPr>
            </w:pPr>
            <w:r w:rsidRPr="006402AB">
              <w:rPr>
                <w:rFonts w:ascii="Sylfaen" w:eastAsia="Times New Roman" w:hAnsi="Sylfaen" w:cs="Times New Roman"/>
                <w:color w:val="000000"/>
                <w:sz w:val="20"/>
                <w:szCs w:val="20"/>
                <w:lang w:eastAsia="ka-GE"/>
              </w:rPr>
              <w:t>შერიგებისა და სამოქალაქო თანასწორობის საკითხებში საქართველოს სახელმწიფო მინისტრის აპარატი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150</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ჩოხატაურის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151</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ცაგერის მუნიციპალიტეტი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152</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ციფრული მაუწყებლობის სააგენტო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153</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წალენჯიხის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154</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წალკის მუნიციპალიტეტის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155</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წალკის მუნიციპალიტეტის საკრებულო</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156</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წყალტუბოს მუნიციპალიტეტი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157</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ჭიათურის მუნიციპალიტეტი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158</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ხარაგაულის მუნიციპალიტეტი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159</w:t>
            </w:r>
          </w:p>
        </w:tc>
        <w:tc>
          <w:tcPr>
            <w:tcW w:w="9820" w:type="dxa"/>
            <w:tcBorders>
              <w:top w:val="nil"/>
              <w:left w:val="nil"/>
              <w:bottom w:val="single" w:sz="4" w:space="0" w:color="auto"/>
              <w:right w:val="single" w:sz="4" w:space="0" w:color="auto"/>
            </w:tcBorders>
            <w:shd w:val="clear" w:color="000000" w:fill="FFFFFF"/>
            <w:vAlign w:val="center"/>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ხაშურის მუნიციპალიტეტი</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160</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ხობის მუნიციპალიტეტი გამგეობა</w:t>
            </w:r>
          </w:p>
        </w:tc>
      </w:tr>
      <w:tr w:rsidR="00BE3299" w:rsidRPr="006402AB" w:rsidTr="00B00235">
        <w:trPr>
          <w:trHeight w:val="315"/>
        </w:trPr>
        <w:tc>
          <w:tcPr>
            <w:tcW w:w="600" w:type="dxa"/>
            <w:tcBorders>
              <w:top w:val="nil"/>
              <w:left w:val="single" w:sz="4" w:space="0" w:color="auto"/>
              <w:bottom w:val="single" w:sz="4" w:space="0" w:color="auto"/>
              <w:right w:val="single" w:sz="4" w:space="0" w:color="auto"/>
            </w:tcBorders>
            <w:shd w:val="clear" w:color="auto" w:fill="auto"/>
            <w:hideMark/>
          </w:tcPr>
          <w:p w:rsidR="00BE3299" w:rsidRPr="006402AB" w:rsidRDefault="00BE3299" w:rsidP="00455ED5">
            <w:pPr>
              <w:spacing w:after="0" w:line="240" w:lineRule="auto"/>
              <w:jc w:val="center"/>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161</w:t>
            </w:r>
          </w:p>
        </w:tc>
        <w:tc>
          <w:tcPr>
            <w:tcW w:w="9820" w:type="dxa"/>
            <w:tcBorders>
              <w:top w:val="nil"/>
              <w:left w:val="nil"/>
              <w:bottom w:val="single" w:sz="4" w:space="0" w:color="auto"/>
              <w:right w:val="single" w:sz="4" w:space="0" w:color="auto"/>
            </w:tcBorders>
            <w:shd w:val="clear" w:color="000000" w:fill="FFFFFF"/>
            <w:vAlign w:val="bottom"/>
            <w:hideMark/>
          </w:tcPr>
          <w:p w:rsidR="00BE3299" w:rsidRPr="006402AB" w:rsidRDefault="00BE3299" w:rsidP="00B00235">
            <w:pPr>
              <w:spacing w:after="0" w:line="240" w:lineRule="auto"/>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ხობის მუნიციპალიტეტი საკრებულო</w:t>
            </w:r>
          </w:p>
        </w:tc>
      </w:tr>
    </w:tbl>
    <w:p w:rsidR="00B00235" w:rsidRPr="006402AB" w:rsidRDefault="00B00235" w:rsidP="00B70200">
      <w:pPr>
        <w:pStyle w:val="ListParagraph"/>
        <w:shd w:val="clear" w:color="auto" w:fill="FFFFFF" w:themeFill="background1"/>
        <w:tabs>
          <w:tab w:val="left" w:pos="474"/>
        </w:tabs>
        <w:spacing w:after="0" w:line="240" w:lineRule="auto"/>
        <w:jc w:val="center"/>
        <w:rPr>
          <w:rFonts w:ascii="Sylfaen" w:eastAsia="Times New Roman" w:hAnsi="Sylfaen" w:cs="Times New Roman"/>
          <w:b/>
          <w:bCs/>
          <w:color w:val="0F243E" w:themeColor="text2" w:themeShade="80"/>
          <w:lang w:eastAsia="ka-GE"/>
        </w:rPr>
      </w:pPr>
    </w:p>
    <w:p w:rsidR="006D55DC" w:rsidRPr="006402AB" w:rsidRDefault="006D55DC" w:rsidP="00B70200">
      <w:pPr>
        <w:pStyle w:val="ListParagraph"/>
        <w:shd w:val="clear" w:color="auto" w:fill="FFFFFF" w:themeFill="background1"/>
        <w:tabs>
          <w:tab w:val="left" w:pos="474"/>
        </w:tabs>
        <w:spacing w:after="0" w:line="240" w:lineRule="auto"/>
        <w:jc w:val="center"/>
        <w:rPr>
          <w:rFonts w:ascii="Sylfaen" w:eastAsia="Times New Roman" w:hAnsi="Sylfaen" w:cs="Times New Roman"/>
          <w:b/>
          <w:bCs/>
          <w:color w:val="0F243E" w:themeColor="text2" w:themeShade="80"/>
          <w:lang w:eastAsia="ka-GE"/>
        </w:rPr>
      </w:pPr>
    </w:p>
    <w:p w:rsidR="006D55DC" w:rsidRPr="006402AB" w:rsidRDefault="006D55DC" w:rsidP="006D55DC">
      <w:pPr>
        <w:spacing w:after="0" w:line="240" w:lineRule="auto"/>
        <w:jc w:val="both"/>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დამატებით ფონდში მონაწილეობის მზაობა გამოთქვეს და დაზუსტებული ინფორმაცია წარმოდგენილი იქნება შემდეგი უწყებების მხრიდან:</w:t>
      </w:r>
    </w:p>
    <w:p w:rsidR="006D55DC" w:rsidRPr="006402AB" w:rsidRDefault="006D55DC" w:rsidP="006D55DC">
      <w:pPr>
        <w:spacing w:after="0" w:line="240" w:lineRule="auto"/>
        <w:jc w:val="both"/>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 </w:t>
      </w:r>
    </w:p>
    <w:p w:rsidR="006D55DC" w:rsidRPr="006402AB" w:rsidRDefault="006D55DC" w:rsidP="002F063E">
      <w:pPr>
        <w:pStyle w:val="ListParagraph"/>
        <w:numPr>
          <w:ilvl w:val="0"/>
          <w:numId w:val="19"/>
        </w:numPr>
        <w:spacing w:after="0" w:line="240" w:lineRule="auto"/>
        <w:jc w:val="both"/>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საქართველოს გაზის ტრანსპორტირების კომპანია  </w:t>
      </w:r>
    </w:p>
    <w:p w:rsidR="006D55DC" w:rsidRPr="006402AB" w:rsidRDefault="006D55DC" w:rsidP="002F063E">
      <w:pPr>
        <w:pStyle w:val="ListParagraph"/>
        <w:numPr>
          <w:ilvl w:val="0"/>
          <w:numId w:val="19"/>
        </w:numPr>
        <w:spacing w:after="0" w:line="240" w:lineRule="auto"/>
        <w:jc w:val="both"/>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საქართველოს ნავთობისა და გაზის კორპორაცია</w:t>
      </w:r>
    </w:p>
    <w:p w:rsidR="006D55DC" w:rsidRPr="006402AB" w:rsidRDefault="006D55DC" w:rsidP="002F063E">
      <w:pPr>
        <w:pStyle w:val="ListParagraph"/>
        <w:numPr>
          <w:ilvl w:val="0"/>
          <w:numId w:val="19"/>
        </w:numPr>
        <w:spacing w:after="0" w:line="240" w:lineRule="auto"/>
        <w:jc w:val="both"/>
        <w:rPr>
          <w:rFonts w:ascii="Sylfaen" w:eastAsia="Times New Roman" w:hAnsi="Sylfaen" w:cs="Times New Roman"/>
          <w:color w:val="000000"/>
          <w:sz w:val="20"/>
          <w:szCs w:val="20"/>
          <w:lang w:eastAsia="ka-GE"/>
        </w:rPr>
      </w:pPr>
      <w:r w:rsidRPr="006402AB">
        <w:rPr>
          <w:rFonts w:ascii="Sylfaen" w:eastAsia="Times New Roman" w:hAnsi="Sylfaen" w:cs="Times New Roman"/>
          <w:color w:val="000000"/>
          <w:sz w:val="20"/>
          <w:szCs w:val="20"/>
          <w:lang w:eastAsia="ka-GE"/>
        </w:rPr>
        <w:t xml:space="preserve">ქალაქ თბილისი მერია </w:t>
      </w:r>
    </w:p>
    <w:p w:rsidR="006D55DC" w:rsidRPr="006402AB" w:rsidRDefault="006D55DC" w:rsidP="002F063E">
      <w:pPr>
        <w:pStyle w:val="ListParagraph"/>
        <w:numPr>
          <w:ilvl w:val="0"/>
          <w:numId w:val="19"/>
        </w:numPr>
        <w:shd w:val="clear" w:color="auto" w:fill="FFFFFF" w:themeFill="background1"/>
        <w:spacing w:after="0" w:line="240" w:lineRule="auto"/>
        <w:jc w:val="both"/>
        <w:rPr>
          <w:rFonts w:ascii="Sylfaen" w:eastAsia="Times New Roman" w:hAnsi="Sylfaen" w:cs="Times New Roman"/>
          <w:bCs/>
          <w:color w:val="0F243E" w:themeColor="text2" w:themeShade="80"/>
          <w:sz w:val="20"/>
          <w:szCs w:val="20"/>
          <w:lang w:eastAsia="ka-GE"/>
        </w:rPr>
      </w:pPr>
      <w:r w:rsidRPr="006402AB">
        <w:rPr>
          <w:rFonts w:ascii="Sylfaen" w:eastAsia="Times New Roman" w:hAnsi="Sylfaen" w:cs="Times New Roman"/>
          <w:color w:val="000000"/>
          <w:sz w:val="20"/>
          <w:szCs w:val="20"/>
          <w:lang w:eastAsia="ka-GE"/>
        </w:rPr>
        <w:t xml:space="preserve">ქალაქ თბილისის საკრებულო </w:t>
      </w:r>
    </w:p>
    <w:p w:rsidR="00B70200" w:rsidRPr="006402AB" w:rsidRDefault="006D55DC" w:rsidP="002F063E">
      <w:pPr>
        <w:pStyle w:val="ListParagraph"/>
        <w:numPr>
          <w:ilvl w:val="0"/>
          <w:numId w:val="19"/>
        </w:numPr>
        <w:shd w:val="clear" w:color="auto" w:fill="FFFFFF" w:themeFill="background1"/>
        <w:spacing w:after="0" w:line="240" w:lineRule="auto"/>
        <w:jc w:val="both"/>
        <w:rPr>
          <w:rFonts w:ascii="Sylfaen" w:eastAsia="Times New Roman" w:hAnsi="Sylfaen" w:cs="Times New Roman"/>
          <w:bCs/>
          <w:color w:val="0F243E" w:themeColor="text2" w:themeShade="80"/>
          <w:sz w:val="20"/>
          <w:szCs w:val="20"/>
          <w:lang w:eastAsia="ka-GE"/>
        </w:rPr>
      </w:pPr>
      <w:r w:rsidRPr="006402AB">
        <w:rPr>
          <w:rFonts w:ascii="Sylfaen" w:eastAsia="Times New Roman" w:hAnsi="Sylfaen" w:cs="Times New Roman"/>
          <w:color w:val="000000"/>
          <w:sz w:val="20"/>
          <w:szCs w:val="20"/>
          <w:lang w:eastAsia="ka-GE"/>
        </w:rPr>
        <w:t>ხელვაჩაურის მუნიციპალიტეტის გამგეობა</w:t>
      </w:r>
    </w:p>
    <w:p w:rsidR="00B70200" w:rsidRPr="006402AB" w:rsidRDefault="00B70200" w:rsidP="006D55DC">
      <w:pPr>
        <w:jc w:val="both"/>
        <w:rPr>
          <w:rFonts w:ascii="Sylfaen" w:eastAsia="Times New Roman" w:hAnsi="Sylfaen" w:cs="Times New Roman"/>
          <w:bCs/>
          <w:color w:val="0F243E" w:themeColor="text2" w:themeShade="80"/>
          <w:sz w:val="20"/>
          <w:szCs w:val="20"/>
          <w:lang w:eastAsia="ka-GE"/>
        </w:rPr>
      </w:pPr>
    </w:p>
    <w:p w:rsidR="00077FF1" w:rsidRPr="006402AB" w:rsidRDefault="00077FF1">
      <w:pPr>
        <w:rPr>
          <w:rFonts w:ascii="Sylfaen" w:eastAsia="Times New Roman" w:hAnsi="Sylfaen" w:cs="Times New Roman"/>
          <w:bCs/>
          <w:color w:val="0F243E" w:themeColor="text2" w:themeShade="80"/>
          <w:lang w:eastAsia="ka-GE"/>
        </w:rPr>
      </w:pPr>
      <w:r w:rsidRPr="006402AB">
        <w:rPr>
          <w:rFonts w:ascii="Sylfaen" w:eastAsia="Times New Roman" w:hAnsi="Sylfaen" w:cs="Times New Roman"/>
          <w:bCs/>
          <w:color w:val="0F243E" w:themeColor="text2" w:themeShade="80"/>
          <w:lang w:eastAsia="ka-GE"/>
        </w:rPr>
        <w:br w:type="page"/>
      </w:r>
    </w:p>
    <w:p w:rsidR="00B70200" w:rsidRPr="006402AB" w:rsidRDefault="00077FF1"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lastRenderedPageBreak/>
        <w:t>პარამეტრი 2</w:t>
      </w:r>
      <w:r w:rsidR="00F654E8" w:rsidRPr="006402AB">
        <w:rPr>
          <w:rFonts w:ascii="Sylfaen" w:hAnsi="Sylfaen" w:cs="Sylfaen"/>
          <w:b/>
          <w:color w:val="0F243E" w:themeColor="text2" w:themeShade="80"/>
        </w:rPr>
        <w:t xml:space="preserve"> </w:t>
      </w:r>
    </w:p>
    <w:p w:rsidR="002F3EEA" w:rsidRPr="006402AB" w:rsidRDefault="00F654E8"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t xml:space="preserve">თანამშრომელთა </w:t>
      </w:r>
      <w:r w:rsidR="00077FF1" w:rsidRPr="006402AB">
        <w:rPr>
          <w:rFonts w:ascii="Sylfaen" w:hAnsi="Sylfaen" w:cs="Sylfaen"/>
          <w:b/>
          <w:color w:val="0F243E" w:themeColor="text2" w:themeShade="80"/>
        </w:rPr>
        <w:t xml:space="preserve">პროცენტული ჩართულობა </w:t>
      </w:r>
    </w:p>
    <w:p w:rsidR="007A1CE9" w:rsidRPr="006402AB" w:rsidRDefault="007A1CE9" w:rsidP="00B70200">
      <w:pPr>
        <w:spacing w:after="0" w:line="360" w:lineRule="auto"/>
        <w:jc w:val="both"/>
        <w:rPr>
          <w:rFonts w:ascii="Sylfaen" w:hAnsi="Sylfaen" w:cs="Sylfaen"/>
          <w:color w:val="0F243E" w:themeColor="text2" w:themeShade="80"/>
        </w:rPr>
      </w:pPr>
    </w:p>
    <w:p w:rsidR="00DC7A2C" w:rsidRPr="006402AB" w:rsidRDefault="002F3EEA" w:rsidP="00B70200">
      <w:pPr>
        <w:spacing w:after="0" w:line="360" w:lineRule="auto"/>
        <w:jc w:val="both"/>
        <w:rPr>
          <w:rFonts w:ascii="Sylfaen" w:hAnsi="Sylfaen" w:cs="Sylfaen"/>
          <w:color w:val="0F243E" w:themeColor="text2" w:themeShade="80"/>
        </w:rPr>
      </w:pPr>
      <w:r w:rsidRPr="006402AB">
        <w:rPr>
          <w:rFonts w:ascii="Sylfaen" w:hAnsi="Sylfaen" w:cs="Sylfaen"/>
          <w:color w:val="0F243E" w:themeColor="text2" w:themeShade="80"/>
        </w:rPr>
        <w:t>ქვეყნის მასშტაბით მოქმედი საჯარო უწყებ</w:t>
      </w:r>
      <w:r w:rsidR="001A7E2D" w:rsidRPr="006402AB">
        <w:rPr>
          <w:rFonts w:ascii="Sylfaen" w:hAnsi="Sylfaen" w:cs="Sylfaen"/>
          <w:color w:val="0F243E" w:themeColor="text2" w:themeShade="80"/>
        </w:rPr>
        <w:t>ებ</w:t>
      </w:r>
      <w:r w:rsidRPr="006402AB">
        <w:rPr>
          <w:rFonts w:ascii="Sylfaen" w:hAnsi="Sylfaen" w:cs="Sylfaen"/>
          <w:color w:val="0F243E" w:themeColor="text2" w:themeShade="80"/>
        </w:rPr>
        <w:t xml:space="preserve">ის საკადრო </w:t>
      </w:r>
      <w:r w:rsidR="001A7E2D" w:rsidRPr="006402AB">
        <w:rPr>
          <w:rFonts w:ascii="Sylfaen" w:hAnsi="Sylfaen" w:cs="Sylfaen"/>
          <w:color w:val="0F243E" w:themeColor="text2" w:themeShade="80"/>
        </w:rPr>
        <w:t>სტრუქტურა</w:t>
      </w:r>
      <w:r w:rsidRPr="006402AB">
        <w:rPr>
          <w:rFonts w:ascii="Sylfaen" w:hAnsi="Sylfaen" w:cs="Sylfaen"/>
          <w:color w:val="0F243E" w:themeColor="text2" w:themeShade="80"/>
        </w:rPr>
        <w:t xml:space="preserve"> </w:t>
      </w:r>
      <w:r w:rsidR="001A7E2D" w:rsidRPr="006402AB">
        <w:rPr>
          <w:rFonts w:ascii="Sylfaen" w:hAnsi="Sylfaen" w:cs="Sylfaen"/>
          <w:color w:val="0F243E" w:themeColor="text2" w:themeShade="80"/>
        </w:rPr>
        <w:t xml:space="preserve">მნიშვნელოვნად განსხვავდება </w:t>
      </w:r>
      <w:r w:rsidRPr="006402AB">
        <w:rPr>
          <w:rFonts w:ascii="Sylfaen" w:hAnsi="Sylfaen" w:cs="Sylfaen"/>
          <w:color w:val="0F243E" w:themeColor="text2" w:themeShade="80"/>
        </w:rPr>
        <w:t>და მერყეობს</w:t>
      </w:r>
      <w:r w:rsidR="00F654E8" w:rsidRPr="006402AB">
        <w:rPr>
          <w:rFonts w:ascii="Sylfaen" w:hAnsi="Sylfaen" w:cs="Sylfaen"/>
          <w:color w:val="0F243E" w:themeColor="text2" w:themeShade="80"/>
        </w:rPr>
        <w:t xml:space="preserve"> რამოდენიმე </w:t>
      </w:r>
      <w:r w:rsidRPr="006402AB">
        <w:rPr>
          <w:rFonts w:ascii="Sylfaen" w:hAnsi="Sylfaen" w:cs="Sylfaen"/>
          <w:color w:val="0F243E" w:themeColor="text2" w:themeShade="80"/>
        </w:rPr>
        <w:t>ათეულიდან ათობით ათას თანამშრომლამდე</w:t>
      </w:r>
      <w:r w:rsidR="00F654E8" w:rsidRPr="006402AB">
        <w:rPr>
          <w:rFonts w:ascii="Sylfaen" w:hAnsi="Sylfaen" w:cs="Sylfaen"/>
          <w:color w:val="0F243E" w:themeColor="text2" w:themeShade="80"/>
        </w:rPr>
        <w:t xml:space="preserve">. ამდენად საჯარო უწყებების მონაწილეობის </w:t>
      </w:r>
      <w:r w:rsidRPr="006402AB">
        <w:rPr>
          <w:rFonts w:ascii="Sylfaen" w:hAnsi="Sylfaen" w:cs="Sylfaen"/>
          <w:color w:val="0F243E" w:themeColor="text2" w:themeShade="80"/>
        </w:rPr>
        <w:t>მხოლოდ რაოდენობრივი შედარება ვერ მოგვცემ</w:t>
      </w:r>
      <w:r w:rsidR="00F654E8" w:rsidRPr="006402AB">
        <w:rPr>
          <w:rFonts w:ascii="Sylfaen" w:hAnsi="Sylfaen" w:cs="Sylfaen"/>
          <w:color w:val="0F243E" w:themeColor="text2" w:themeShade="80"/>
        </w:rPr>
        <w:t>და</w:t>
      </w:r>
      <w:r w:rsidR="00DC7A2C" w:rsidRPr="006402AB">
        <w:rPr>
          <w:rFonts w:ascii="Sylfaen" w:hAnsi="Sylfaen" w:cs="Sylfaen"/>
          <w:color w:val="0F243E" w:themeColor="text2" w:themeShade="80"/>
        </w:rPr>
        <w:t xml:space="preserve"> </w:t>
      </w:r>
      <w:r w:rsidR="00FA1870">
        <w:rPr>
          <w:rFonts w:ascii="Sylfaen" w:hAnsi="Sylfaen" w:cs="Sylfaen"/>
          <w:color w:val="0F243E" w:themeColor="text2" w:themeShade="80"/>
        </w:rPr>
        <w:t xml:space="preserve">ინიციატივაში ჩართულობის </w:t>
      </w:r>
      <w:r w:rsidR="00DC7A2C" w:rsidRPr="006402AB">
        <w:rPr>
          <w:rFonts w:ascii="Sylfaen" w:hAnsi="Sylfaen" w:cs="Sylfaen"/>
          <w:color w:val="0F243E" w:themeColor="text2" w:themeShade="80"/>
        </w:rPr>
        <w:t>ობიექტური შეფასების საშუალებას</w:t>
      </w:r>
      <w:r w:rsidRPr="006402AB">
        <w:rPr>
          <w:rFonts w:ascii="Sylfaen" w:hAnsi="Sylfaen" w:cs="Sylfaen"/>
          <w:color w:val="0F243E" w:themeColor="text2" w:themeShade="80"/>
        </w:rPr>
        <w:t xml:space="preserve">. </w:t>
      </w:r>
      <w:r w:rsidR="00EC058B" w:rsidRPr="006402AB">
        <w:rPr>
          <w:rFonts w:ascii="Sylfaen" w:hAnsi="Sylfaen" w:cs="Sylfaen"/>
          <w:color w:val="0F243E" w:themeColor="text2" w:themeShade="80"/>
        </w:rPr>
        <w:t xml:space="preserve"> </w:t>
      </w:r>
    </w:p>
    <w:p w:rsidR="00DC7A2C" w:rsidRPr="006402AB" w:rsidRDefault="00DC7A2C" w:rsidP="00B70200">
      <w:pPr>
        <w:spacing w:after="0" w:line="360" w:lineRule="auto"/>
        <w:jc w:val="both"/>
        <w:rPr>
          <w:rFonts w:ascii="Sylfaen" w:hAnsi="Sylfaen" w:cs="Sylfaen"/>
          <w:color w:val="0F243E" w:themeColor="text2" w:themeShade="80"/>
        </w:rPr>
      </w:pPr>
    </w:p>
    <w:p w:rsidR="00694B9A" w:rsidRPr="006402AB" w:rsidRDefault="002F3EEA" w:rsidP="00B70200">
      <w:pPr>
        <w:spacing w:after="0" w:line="36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შესაბამისად, „სოლიდარობის რეიტინგში“ </w:t>
      </w:r>
      <w:r w:rsidR="00AE1AC0">
        <w:rPr>
          <w:rFonts w:ascii="Sylfaen" w:hAnsi="Sylfaen" w:cs="Sylfaen"/>
          <w:color w:val="0F243E" w:themeColor="text2" w:themeShade="80"/>
        </w:rPr>
        <w:t>პირველ რიგში ხდება</w:t>
      </w:r>
      <w:r w:rsidRPr="006402AB">
        <w:rPr>
          <w:rFonts w:ascii="Sylfaen" w:hAnsi="Sylfaen" w:cs="Sylfaen"/>
          <w:color w:val="0F243E" w:themeColor="text2" w:themeShade="80"/>
        </w:rPr>
        <w:t xml:space="preserve"> საჯარო უწყებების თანამშრომელთა პროცენტული მონაწილეობ</w:t>
      </w:r>
      <w:r w:rsidR="00D93F74">
        <w:rPr>
          <w:rFonts w:ascii="Sylfaen" w:hAnsi="Sylfaen" w:cs="Sylfaen"/>
          <w:color w:val="0F243E" w:themeColor="text2" w:themeShade="80"/>
        </w:rPr>
        <w:t>ის დოკუმენტაცია</w:t>
      </w:r>
      <w:r w:rsidRPr="006402AB">
        <w:rPr>
          <w:rFonts w:ascii="Sylfaen" w:hAnsi="Sylfaen" w:cs="Sylfaen"/>
          <w:color w:val="0F243E" w:themeColor="text2" w:themeShade="80"/>
        </w:rPr>
        <w:t xml:space="preserve">, რაც გვაძლევს </w:t>
      </w:r>
      <w:r w:rsidR="00D432D2">
        <w:rPr>
          <w:rFonts w:ascii="Sylfaen" w:hAnsi="Sylfaen" w:cs="Sylfaen"/>
          <w:color w:val="0F243E" w:themeColor="text2" w:themeShade="80"/>
        </w:rPr>
        <w:t xml:space="preserve">უწყების თანამშრომელთა </w:t>
      </w:r>
      <w:r w:rsidR="00D93F74">
        <w:rPr>
          <w:rFonts w:ascii="Sylfaen" w:hAnsi="Sylfaen" w:cs="Sylfaen"/>
          <w:color w:val="0F243E" w:themeColor="text2" w:themeShade="80"/>
        </w:rPr>
        <w:t>ჩართულობის</w:t>
      </w:r>
      <w:r w:rsidRPr="006402AB">
        <w:rPr>
          <w:rFonts w:ascii="Sylfaen" w:hAnsi="Sylfaen" w:cs="Sylfaen"/>
          <w:color w:val="0F243E" w:themeColor="text2" w:themeShade="80"/>
        </w:rPr>
        <w:t xml:space="preserve"> </w:t>
      </w:r>
      <w:r w:rsidR="00DB5953" w:rsidRPr="006402AB">
        <w:rPr>
          <w:rFonts w:ascii="Sylfaen" w:hAnsi="Sylfaen" w:cs="Sylfaen"/>
          <w:color w:val="0F243E" w:themeColor="text2" w:themeShade="80"/>
        </w:rPr>
        <w:t xml:space="preserve"> </w:t>
      </w:r>
      <w:r w:rsidRPr="006402AB">
        <w:rPr>
          <w:rFonts w:ascii="Sylfaen" w:hAnsi="Sylfaen" w:cs="Sylfaen"/>
          <w:color w:val="0F243E" w:themeColor="text2" w:themeShade="80"/>
        </w:rPr>
        <w:t xml:space="preserve">შედარების </w:t>
      </w:r>
      <w:r w:rsidR="00DC7A2C" w:rsidRPr="006402AB">
        <w:rPr>
          <w:rFonts w:ascii="Sylfaen" w:hAnsi="Sylfaen" w:cs="Sylfaen"/>
          <w:color w:val="0F243E" w:themeColor="text2" w:themeShade="80"/>
        </w:rPr>
        <w:t>შესაძლებლობას</w:t>
      </w:r>
      <w:r w:rsidRPr="006402AB">
        <w:rPr>
          <w:rFonts w:ascii="Sylfaen" w:hAnsi="Sylfaen" w:cs="Sylfaen"/>
          <w:color w:val="0F243E" w:themeColor="text2" w:themeShade="80"/>
        </w:rPr>
        <w:t xml:space="preserve">.   </w:t>
      </w:r>
      <w:r w:rsidR="00694B9A" w:rsidRPr="006402AB">
        <w:rPr>
          <w:rFonts w:ascii="Sylfaen" w:hAnsi="Sylfaen" w:cs="Sylfaen"/>
          <w:color w:val="0F243E" w:themeColor="text2" w:themeShade="80"/>
        </w:rPr>
        <w:t xml:space="preserve"> </w:t>
      </w:r>
    </w:p>
    <w:p w:rsidR="002F3EEA" w:rsidRPr="006402AB" w:rsidRDefault="002F3EEA" w:rsidP="00B70200">
      <w:pPr>
        <w:spacing w:after="0" w:line="36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  </w:t>
      </w:r>
    </w:p>
    <w:p w:rsidR="00E50D1C" w:rsidRPr="006402AB" w:rsidRDefault="00F654E8" w:rsidP="00B70200">
      <w:pPr>
        <w:spacing w:after="0" w:line="360" w:lineRule="auto"/>
        <w:jc w:val="both"/>
        <w:rPr>
          <w:rFonts w:ascii="Sylfaen" w:hAnsi="Sylfaen" w:cs="Sylfaen"/>
          <w:b/>
          <w:color w:val="0F243E" w:themeColor="text2" w:themeShade="80"/>
        </w:rPr>
      </w:pPr>
      <w:r w:rsidRPr="006402AB">
        <w:rPr>
          <w:rFonts w:ascii="Sylfaen" w:hAnsi="Sylfaen" w:cs="Sylfaen"/>
          <w:color w:val="0F243E" w:themeColor="text2" w:themeShade="80"/>
        </w:rPr>
        <w:t>როგორც აღინიშნა</w:t>
      </w:r>
      <w:r w:rsidR="00DC7A2C" w:rsidRPr="006402AB">
        <w:rPr>
          <w:rFonts w:ascii="Sylfaen" w:hAnsi="Sylfaen" w:cs="Sylfaen"/>
          <w:color w:val="0F243E" w:themeColor="text2" w:themeShade="80"/>
        </w:rPr>
        <w:t>,</w:t>
      </w:r>
      <w:r w:rsidRPr="006402AB">
        <w:rPr>
          <w:rFonts w:ascii="Sylfaen" w:hAnsi="Sylfaen" w:cs="Sylfaen"/>
          <w:color w:val="0F243E" w:themeColor="text2" w:themeShade="80"/>
        </w:rPr>
        <w:t xml:space="preserve"> </w:t>
      </w:r>
      <w:r w:rsidR="002F3EEA" w:rsidRPr="006402AB">
        <w:rPr>
          <w:rFonts w:ascii="Sylfaen" w:hAnsi="Sylfaen" w:cs="Sylfaen"/>
          <w:color w:val="0F243E" w:themeColor="text2" w:themeShade="80"/>
        </w:rPr>
        <w:t>საქართველოს სოლიდარობის ფონდში</w:t>
      </w:r>
      <w:r w:rsidR="00DC7A2C" w:rsidRPr="006402AB">
        <w:rPr>
          <w:rFonts w:ascii="Sylfaen" w:hAnsi="Sylfaen" w:cs="Sylfaen"/>
          <w:color w:val="0F243E" w:themeColor="text2" w:themeShade="80"/>
        </w:rPr>
        <w:t xml:space="preserve"> </w:t>
      </w:r>
      <w:r w:rsidR="002F3EEA" w:rsidRPr="006402AB">
        <w:rPr>
          <w:rFonts w:ascii="Sylfaen" w:hAnsi="Sylfaen" w:cs="Sylfaen"/>
          <w:color w:val="0F243E" w:themeColor="text2" w:themeShade="80"/>
        </w:rPr>
        <w:t xml:space="preserve">მონაწილეობა </w:t>
      </w:r>
      <w:r w:rsidRPr="006402AB">
        <w:rPr>
          <w:rFonts w:ascii="Sylfaen" w:hAnsi="Sylfaen" w:cs="Sylfaen"/>
          <w:color w:val="0F243E" w:themeColor="text2" w:themeShade="80"/>
        </w:rPr>
        <w:t xml:space="preserve">დღეისათვის </w:t>
      </w:r>
      <w:r w:rsidR="002F3EEA" w:rsidRPr="006402AB">
        <w:rPr>
          <w:rFonts w:ascii="Sylfaen" w:hAnsi="Sylfaen" w:cs="Sylfaen"/>
          <w:color w:val="0F243E" w:themeColor="text2" w:themeShade="80"/>
        </w:rPr>
        <w:t>1</w:t>
      </w:r>
      <w:r w:rsidR="00D432D2">
        <w:rPr>
          <w:rFonts w:ascii="Sylfaen" w:hAnsi="Sylfaen" w:cs="Sylfaen"/>
          <w:color w:val="0F243E" w:themeColor="text2" w:themeShade="80"/>
        </w:rPr>
        <w:t>61</w:t>
      </w:r>
      <w:r w:rsidR="002F3EEA" w:rsidRPr="006402AB">
        <w:rPr>
          <w:rFonts w:ascii="Sylfaen" w:hAnsi="Sylfaen" w:cs="Sylfaen"/>
          <w:color w:val="0F243E" w:themeColor="text2" w:themeShade="80"/>
        </w:rPr>
        <w:t xml:space="preserve"> საჯარო სამსახურმა დაადასტურა</w:t>
      </w:r>
      <w:r w:rsidR="00B70200" w:rsidRPr="006402AB">
        <w:rPr>
          <w:rFonts w:ascii="Sylfaen" w:hAnsi="Sylfaen" w:cs="Sylfaen"/>
          <w:color w:val="0F243E" w:themeColor="text2" w:themeShade="80"/>
        </w:rPr>
        <w:t xml:space="preserve"> (იხ. ცხრილი 1)</w:t>
      </w:r>
      <w:r w:rsidR="00694B9A" w:rsidRPr="006402AB">
        <w:rPr>
          <w:rFonts w:ascii="Sylfaen" w:hAnsi="Sylfaen" w:cs="Sylfaen"/>
          <w:color w:val="0F243E" w:themeColor="text2" w:themeShade="80"/>
        </w:rPr>
        <w:t>.</w:t>
      </w:r>
      <w:r w:rsidR="00DB5A86">
        <w:rPr>
          <w:rFonts w:ascii="Sylfaen" w:hAnsi="Sylfaen" w:cs="Sylfaen"/>
          <w:color w:val="0F243E" w:themeColor="text2" w:themeShade="80"/>
        </w:rPr>
        <w:t xml:space="preserve"> 30 სექტემბრის მდგომარეობით ფონდის ადმინისტრაციაში წარმოდგენილი ინფორმაციის საფუძველზე</w:t>
      </w:r>
      <w:r w:rsidR="00C97C3D">
        <w:rPr>
          <w:rFonts w:ascii="Sylfaen" w:hAnsi="Sylfaen" w:cs="Sylfaen"/>
          <w:color w:val="0F243E" w:themeColor="text2" w:themeShade="80"/>
        </w:rPr>
        <w:t>,</w:t>
      </w:r>
      <w:r w:rsidR="00694B9A" w:rsidRPr="006402AB">
        <w:rPr>
          <w:rFonts w:ascii="Sylfaen" w:hAnsi="Sylfaen" w:cs="Sylfaen"/>
          <w:color w:val="0F243E" w:themeColor="text2" w:themeShade="80"/>
        </w:rPr>
        <w:t xml:space="preserve"> ცენტრალური სამინისტროების აპარატებში, სამინისტროებს დაქვემდებარებულ ან დამოუკიდებელ საჯარო სამართლის იურიდიულ პირებსა და სააქციო საზოგადოებებში, ასევე ქალაქებისა და რაიონების  მუნიციპალიტეტებსა და თვითმმართველობებში, დამოუკიდებელ ეროვნულ კომისიებსა და საბჭოებს </w:t>
      </w:r>
      <w:r w:rsidR="00694B9A" w:rsidRPr="006402AB">
        <w:rPr>
          <w:rFonts w:ascii="Sylfaen" w:hAnsi="Sylfaen" w:cs="Sylfaen"/>
          <w:b/>
          <w:color w:val="0F243E" w:themeColor="text2" w:themeShade="80"/>
        </w:rPr>
        <w:t>თანამშრომელთა ჩართულობა 13</w:t>
      </w:r>
      <w:r w:rsidR="002F3EEA" w:rsidRPr="006402AB">
        <w:rPr>
          <w:rFonts w:ascii="Sylfaen" w:hAnsi="Sylfaen" w:cs="Sylfaen"/>
          <w:b/>
          <w:color w:val="0F243E" w:themeColor="text2" w:themeShade="80"/>
        </w:rPr>
        <w:t>%-დან 100%-მდე მერყეობ</w:t>
      </w:r>
      <w:r w:rsidR="00DB5A86">
        <w:rPr>
          <w:rFonts w:ascii="Sylfaen" w:hAnsi="Sylfaen" w:cs="Sylfaen"/>
          <w:b/>
          <w:color w:val="0F243E" w:themeColor="text2" w:themeShade="80"/>
        </w:rPr>
        <w:t>ს</w:t>
      </w:r>
      <w:r w:rsidR="002F3EEA" w:rsidRPr="006402AB">
        <w:rPr>
          <w:rFonts w:ascii="Sylfaen" w:hAnsi="Sylfaen" w:cs="Sylfaen"/>
          <w:b/>
          <w:color w:val="0F243E" w:themeColor="text2" w:themeShade="80"/>
        </w:rPr>
        <w:t>.</w:t>
      </w:r>
      <w:r w:rsidR="00B70200" w:rsidRPr="006402AB">
        <w:rPr>
          <w:rFonts w:ascii="Sylfaen" w:hAnsi="Sylfaen" w:cs="Sylfaen"/>
          <w:b/>
          <w:color w:val="0F243E" w:themeColor="text2" w:themeShade="80"/>
        </w:rPr>
        <w:t xml:space="preserve"> </w:t>
      </w:r>
    </w:p>
    <w:p w:rsidR="00B70200" w:rsidRPr="006402AB" w:rsidRDefault="00B70200" w:rsidP="00B70200">
      <w:pPr>
        <w:spacing w:after="0" w:line="360" w:lineRule="auto"/>
        <w:jc w:val="both"/>
        <w:rPr>
          <w:rFonts w:ascii="Sylfaen" w:hAnsi="Sylfaen" w:cs="Sylfaen"/>
          <w:color w:val="0F243E" w:themeColor="text2" w:themeShade="80"/>
        </w:rPr>
      </w:pPr>
    </w:p>
    <w:p w:rsidR="002F3EEA" w:rsidRPr="006402AB" w:rsidRDefault="00B70200" w:rsidP="00B70200">
      <w:pPr>
        <w:spacing w:after="0" w:line="360" w:lineRule="auto"/>
        <w:jc w:val="both"/>
        <w:rPr>
          <w:rFonts w:ascii="Sylfaen" w:hAnsi="Sylfaen" w:cs="Sylfaen"/>
          <w:color w:val="0F243E" w:themeColor="text2" w:themeShade="80"/>
        </w:rPr>
      </w:pPr>
      <w:r w:rsidRPr="006402AB">
        <w:rPr>
          <w:rFonts w:ascii="Sylfaen" w:hAnsi="Sylfaen" w:cs="Sylfaen"/>
          <w:color w:val="0F243E" w:themeColor="text2" w:themeShade="80"/>
        </w:rPr>
        <w:t>მე-2 ცხრილში</w:t>
      </w:r>
      <w:r w:rsidRPr="006402AB">
        <w:rPr>
          <w:rFonts w:ascii="Sylfaen" w:hAnsi="Sylfaen" w:cs="Sylfaen"/>
          <w:b/>
          <w:color w:val="0F243E" w:themeColor="text2" w:themeShade="80"/>
        </w:rPr>
        <w:t xml:space="preserve"> </w:t>
      </w:r>
      <w:r w:rsidR="002F3EEA" w:rsidRPr="006402AB">
        <w:rPr>
          <w:rFonts w:ascii="Sylfaen" w:hAnsi="Sylfaen" w:cs="Sylfaen"/>
          <w:b/>
          <w:color w:val="0F243E" w:themeColor="text2" w:themeShade="80"/>
        </w:rPr>
        <w:t xml:space="preserve">წარმოგიდგენთ </w:t>
      </w:r>
      <w:r w:rsidR="00F654E8" w:rsidRPr="006402AB">
        <w:rPr>
          <w:rFonts w:ascii="Sylfaen" w:hAnsi="Sylfaen" w:cs="Sylfaen"/>
          <w:b/>
          <w:color w:val="0F243E" w:themeColor="text2" w:themeShade="80"/>
        </w:rPr>
        <w:t>1</w:t>
      </w:r>
      <w:r w:rsidR="00DB5953" w:rsidRPr="006402AB">
        <w:rPr>
          <w:rFonts w:ascii="Sylfaen" w:hAnsi="Sylfaen" w:cs="Sylfaen"/>
          <w:b/>
          <w:color w:val="0F243E" w:themeColor="text2" w:themeShade="80"/>
        </w:rPr>
        <w:t>7</w:t>
      </w:r>
      <w:r w:rsidR="00F654E8" w:rsidRPr="006402AB">
        <w:rPr>
          <w:rFonts w:ascii="Sylfaen" w:hAnsi="Sylfaen" w:cs="Sylfaen"/>
          <w:b/>
          <w:color w:val="0F243E" w:themeColor="text2" w:themeShade="80"/>
        </w:rPr>
        <w:t xml:space="preserve"> </w:t>
      </w:r>
      <w:r w:rsidR="004B48BD" w:rsidRPr="006402AB">
        <w:rPr>
          <w:rFonts w:ascii="Sylfaen" w:hAnsi="Sylfaen" w:cs="Sylfaen"/>
          <w:b/>
          <w:color w:val="0F243E" w:themeColor="text2" w:themeShade="80"/>
        </w:rPr>
        <w:t xml:space="preserve"> </w:t>
      </w:r>
      <w:r w:rsidRPr="006402AB">
        <w:rPr>
          <w:rFonts w:ascii="Sylfaen" w:hAnsi="Sylfaen" w:cs="Sylfaen"/>
          <w:b/>
          <w:color w:val="0F243E" w:themeColor="text2" w:themeShade="80"/>
        </w:rPr>
        <w:t xml:space="preserve">წამყვან </w:t>
      </w:r>
      <w:r w:rsidR="00F654E8" w:rsidRPr="006402AB">
        <w:rPr>
          <w:rFonts w:ascii="Sylfaen" w:hAnsi="Sylfaen" w:cs="Sylfaen"/>
          <w:b/>
          <w:color w:val="0F243E" w:themeColor="text2" w:themeShade="80"/>
        </w:rPr>
        <w:t>უწყება</w:t>
      </w:r>
      <w:r w:rsidR="002F3EEA" w:rsidRPr="006402AB">
        <w:rPr>
          <w:rFonts w:ascii="Sylfaen" w:hAnsi="Sylfaen" w:cs="Sylfaen"/>
          <w:b/>
          <w:color w:val="0F243E" w:themeColor="text2" w:themeShade="80"/>
        </w:rPr>
        <w:t>ს,</w:t>
      </w:r>
      <w:r w:rsidR="002F3EEA" w:rsidRPr="006402AB">
        <w:rPr>
          <w:rFonts w:ascii="Sylfaen" w:hAnsi="Sylfaen" w:cs="Sylfaen"/>
          <w:color w:val="0F243E" w:themeColor="text2" w:themeShade="80"/>
        </w:rPr>
        <w:t xml:space="preserve"> </w:t>
      </w:r>
      <w:r w:rsidR="002F3EEA" w:rsidRPr="006402AB">
        <w:rPr>
          <w:rFonts w:ascii="Sylfaen" w:hAnsi="Sylfaen" w:cs="Sylfaen"/>
          <w:b/>
          <w:color w:val="0F243E" w:themeColor="text2" w:themeShade="80"/>
        </w:rPr>
        <w:t xml:space="preserve">რომელთა თანამშრომლების </w:t>
      </w:r>
      <w:r w:rsidR="006769DB" w:rsidRPr="006402AB">
        <w:rPr>
          <w:rFonts w:ascii="Sylfaen" w:hAnsi="Sylfaen" w:cs="Sylfaen"/>
          <w:b/>
          <w:color w:val="0F243E" w:themeColor="text2" w:themeShade="80"/>
        </w:rPr>
        <w:t xml:space="preserve">აბსოლუტურმა </w:t>
      </w:r>
      <w:r w:rsidR="00694B9A" w:rsidRPr="006402AB">
        <w:rPr>
          <w:rFonts w:ascii="Sylfaen" w:hAnsi="Sylfaen" w:cs="Sylfaen"/>
          <w:b/>
          <w:color w:val="0F243E" w:themeColor="text2" w:themeShade="80"/>
        </w:rPr>
        <w:t>უმეტესობამ</w:t>
      </w:r>
      <w:r w:rsidR="003E1B68" w:rsidRPr="006402AB">
        <w:rPr>
          <w:rFonts w:ascii="Sylfaen" w:hAnsi="Sylfaen" w:cs="Sylfaen"/>
          <w:b/>
          <w:color w:val="0F243E" w:themeColor="text2" w:themeShade="80"/>
        </w:rPr>
        <w:t xml:space="preserve">, </w:t>
      </w:r>
      <w:r w:rsidR="005C1A61" w:rsidRPr="006402AB">
        <w:rPr>
          <w:rFonts w:ascii="Sylfaen" w:hAnsi="Sylfaen" w:cs="Sylfaen"/>
          <w:b/>
          <w:color w:val="0F243E" w:themeColor="text2" w:themeShade="80"/>
        </w:rPr>
        <w:t>2/3-</w:t>
      </w:r>
      <w:r w:rsidR="002F3EEA" w:rsidRPr="006402AB">
        <w:rPr>
          <w:rFonts w:ascii="Sylfaen" w:hAnsi="Sylfaen" w:cs="Sylfaen"/>
          <w:b/>
          <w:color w:val="0F243E" w:themeColor="text2" w:themeShade="80"/>
        </w:rPr>
        <w:t>ზე მეტმა</w:t>
      </w:r>
      <w:r w:rsidR="006769DB" w:rsidRPr="006402AB">
        <w:rPr>
          <w:rFonts w:ascii="Sylfaen" w:hAnsi="Sylfaen" w:cs="Sylfaen"/>
          <w:b/>
          <w:color w:val="0F243E" w:themeColor="text2" w:themeShade="80"/>
        </w:rPr>
        <w:t>,</w:t>
      </w:r>
      <w:r w:rsidR="002F3EEA" w:rsidRPr="006402AB">
        <w:rPr>
          <w:rFonts w:ascii="Sylfaen" w:hAnsi="Sylfaen" w:cs="Sylfaen"/>
          <w:b/>
          <w:color w:val="0F243E" w:themeColor="text2" w:themeShade="80"/>
        </w:rPr>
        <w:t xml:space="preserve"> დაადასტურა ფონდში მონაწილეობის </w:t>
      </w:r>
      <w:r w:rsidR="00F654E8" w:rsidRPr="006402AB">
        <w:rPr>
          <w:rFonts w:ascii="Sylfaen" w:hAnsi="Sylfaen" w:cs="Sylfaen"/>
          <w:b/>
          <w:color w:val="0F243E" w:themeColor="text2" w:themeShade="80"/>
        </w:rPr>
        <w:t>სურვილი</w:t>
      </w:r>
      <w:r w:rsidR="006D79B1" w:rsidRPr="006402AB">
        <w:rPr>
          <w:rFonts w:ascii="Sylfaen" w:hAnsi="Sylfaen" w:cs="Sylfaen"/>
          <w:b/>
          <w:color w:val="0F243E" w:themeColor="text2" w:themeShade="80"/>
        </w:rPr>
        <w:t>.</w:t>
      </w:r>
      <w:r w:rsidR="006D79B1" w:rsidRPr="006402AB">
        <w:rPr>
          <w:rFonts w:ascii="Sylfaen" w:hAnsi="Sylfaen" w:cs="Sylfaen"/>
          <w:color w:val="0F243E" w:themeColor="text2" w:themeShade="80"/>
        </w:rPr>
        <w:t xml:space="preserve"> </w:t>
      </w:r>
    </w:p>
    <w:p w:rsidR="00B70200" w:rsidRPr="006402AB" w:rsidRDefault="00B70200" w:rsidP="00B70200">
      <w:pPr>
        <w:spacing w:after="0" w:line="360" w:lineRule="auto"/>
        <w:rPr>
          <w:rFonts w:ascii="Sylfaen" w:hAnsi="Sylfaen" w:cs="Sylfaen"/>
          <w:color w:val="0F243E" w:themeColor="text2" w:themeShade="80"/>
        </w:rPr>
      </w:pPr>
    </w:p>
    <w:p w:rsidR="00B70200" w:rsidRPr="006402AB" w:rsidRDefault="00B70200" w:rsidP="00B70200">
      <w:pPr>
        <w:spacing w:after="0" w:line="360" w:lineRule="auto"/>
        <w:jc w:val="both"/>
        <w:rPr>
          <w:rFonts w:ascii="Sylfaen" w:hAnsi="Sylfaen" w:cs="Sylfaen"/>
          <w:color w:val="0F243E" w:themeColor="text2" w:themeShade="80"/>
        </w:rPr>
      </w:pPr>
      <w:r w:rsidRPr="006402AB">
        <w:rPr>
          <w:rFonts w:ascii="Sylfaen" w:hAnsi="Sylfaen" w:cs="Sylfaen"/>
          <w:color w:val="0F243E" w:themeColor="text2" w:themeShade="80"/>
        </w:rPr>
        <w:t xml:space="preserve">აქვე განსაკუთრებულ მადლობას ვუხდით </w:t>
      </w:r>
      <w:r w:rsidRPr="006402AB">
        <w:rPr>
          <w:rFonts w:ascii="Sylfaen" w:hAnsi="Sylfaen" w:cs="Sylfaen"/>
          <w:b/>
          <w:color w:val="0F243E" w:themeColor="text2" w:themeShade="80"/>
        </w:rPr>
        <w:t>მთავრობის ადმინისტრაციის, იუსტიციის სასწავლო ცენტრის, სამოქალაქო ავიაციის ცენტრის, აკრედიტაციის ცენტრისა და სახელმწიფო ჰიდროგრაფიული სამსახურის თანამშრომლებს,</w:t>
      </w:r>
      <w:r w:rsidRPr="006402AB">
        <w:rPr>
          <w:rFonts w:ascii="Sylfaen" w:hAnsi="Sylfaen" w:cs="Sylfaen"/>
          <w:color w:val="0F243E" w:themeColor="text2" w:themeShade="80"/>
        </w:rPr>
        <w:t xml:space="preserve"> რომლებიც სრული შემადგენლობით ჩაერთვნენ სოლიდარობის ინიციატივაში. </w:t>
      </w:r>
    </w:p>
    <w:p w:rsidR="00B70200" w:rsidRPr="006402AB" w:rsidRDefault="00B70200">
      <w:pPr>
        <w:rPr>
          <w:rFonts w:ascii="Sylfaen" w:hAnsi="Sylfaen" w:cs="Sylfaen"/>
          <w:color w:val="0F243E" w:themeColor="text2" w:themeShade="80"/>
        </w:rPr>
      </w:pPr>
      <w:r w:rsidRPr="006402AB">
        <w:rPr>
          <w:rFonts w:ascii="Sylfaen" w:hAnsi="Sylfaen" w:cs="Sylfaen"/>
          <w:color w:val="0F243E" w:themeColor="text2" w:themeShade="80"/>
        </w:rPr>
        <w:br w:type="page"/>
      </w:r>
    </w:p>
    <w:p w:rsidR="00B70200" w:rsidRPr="006402AB" w:rsidRDefault="00B70200" w:rsidP="00B70200">
      <w:pPr>
        <w:jc w:val="center"/>
        <w:rPr>
          <w:b/>
          <w:color w:val="0F243E" w:themeColor="text2" w:themeShade="80"/>
        </w:rPr>
      </w:pPr>
      <w:r w:rsidRPr="006402AB">
        <w:rPr>
          <w:b/>
          <w:color w:val="0F243E" w:themeColor="text2" w:themeShade="80"/>
        </w:rPr>
        <w:lastRenderedPageBreak/>
        <w:t>ცხრილი 2</w:t>
      </w:r>
    </w:p>
    <w:p w:rsidR="00B70200" w:rsidRPr="006402AB" w:rsidRDefault="00B70200" w:rsidP="00B70200">
      <w:pPr>
        <w:jc w:val="center"/>
        <w:rPr>
          <w:rFonts w:ascii="Sylfaen" w:eastAsia="Times New Roman" w:hAnsi="Sylfaen" w:cs="Times New Roman"/>
          <w:b/>
          <w:color w:val="0F243E" w:themeColor="text2" w:themeShade="80"/>
          <w:sz w:val="20"/>
          <w:szCs w:val="20"/>
          <w:lang w:eastAsia="ka-GE"/>
        </w:rPr>
      </w:pPr>
      <w:r w:rsidRPr="006402AB">
        <w:rPr>
          <w:rFonts w:ascii="Sylfaen" w:eastAsia="Times New Roman" w:hAnsi="Sylfaen" w:cs="Times New Roman"/>
          <w:b/>
          <w:color w:val="0F243E" w:themeColor="text2" w:themeShade="80"/>
          <w:sz w:val="20"/>
          <w:szCs w:val="20"/>
          <w:lang w:eastAsia="ka-GE"/>
        </w:rPr>
        <w:t>უწყებები, რომელთა თანამშრომლების 2/3-ზე მეტი გახდნენ სოლიდარობის ფონდის დონორები</w:t>
      </w:r>
    </w:p>
    <w:p w:rsidR="007A1CE9" w:rsidRPr="006402AB" w:rsidRDefault="007A1CE9" w:rsidP="00B70200">
      <w:pPr>
        <w:jc w:val="center"/>
        <w:rPr>
          <w:b/>
          <w:color w:val="0F243E" w:themeColor="text2" w:themeShade="80"/>
        </w:rPr>
      </w:pPr>
    </w:p>
    <w:tbl>
      <w:tblPr>
        <w:tblW w:w="9938" w:type="dxa"/>
        <w:tblInd w:w="93" w:type="dxa"/>
        <w:tblLook w:val="04A0" w:firstRow="1" w:lastRow="0" w:firstColumn="1" w:lastColumn="0" w:noHBand="0" w:noVBand="1"/>
      </w:tblPr>
      <w:tblGrid>
        <w:gridCol w:w="7528"/>
        <w:gridCol w:w="2410"/>
      </w:tblGrid>
      <w:tr w:rsidR="00225833" w:rsidRPr="006402AB" w:rsidTr="003D6E15">
        <w:trPr>
          <w:trHeight w:val="315"/>
        </w:trPr>
        <w:tc>
          <w:tcPr>
            <w:tcW w:w="7528" w:type="dxa"/>
            <w:shd w:val="clear" w:color="auto" w:fill="DBE5F1" w:themeFill="accent1" w:themeFillTint="33"/>
            <w:vAlign w:val="bottom"/>
            <w:hideMark/>
          </w:tcPr>
          <w:p w:rsidR="007A1CE9" w:rsidRPr="006402AB" w:rsidRDefault="00B70200" w:rsidP="003D6E15">
            <w:pPr>
              <w:spacing w:after="0" w:line="360" w:lineRule="auto"/>
              <w:jc w:val="center"/>
              <w:rPr>
                <w:rFonts w:ascii="Sylfaen" w:eastAsia="Times New Roman" w:hAnsi="Sylfaen" w:cs="Times New Roman"/>
                <w:b/>
                <w:color w:val="0F243E" w:themeColor="text2" w:themeShade="80"/>
                <w:sz w:val="20"/>
                <w:szCs w:val="20"/>
                <w:lang w:val="en-US" w:eastAsia="ka-GE"/>
              </w:rPr>
            </w:pPr>
            <w:r w:rsidRPr="006402AB">
              <w:rPr>
                <w:rFonts w:ascii="Sylfaen" w:eastAsia="Times New Roman" w:hAnsi="Sylfaen" w:cs="Times New Roman"/>
                <w:b/>
                <w:color w:val="0F243E" w:themeColor="text2" w:themeShade="80"/>
                <w:sz w:val="20"/>
                <w:szCs w:val="20"/>
                <w:lang w:eastAsia="ka-GE"/>
              </w:rPr>
              <w:t xml:space="preserve">უწყება </w:t>
            </w:r>
          </w:p>
          <w:p w:rsidR="003D6E15" w:rsidRPr="006402AB" w:rsidRDefault="003D6E15" w:rsidP="003D6E15">
            <w:pPr>
              <w:spacing w:after="0" w:line="360" w:lineRule="auto"/>
              <w:jc w:val="center"/>
              <w:rPr>
                <w:rFonts w:ascii="Sylfaen" w:eastAsia="Times New Roman" w:hAnsi="Sylfaen" w:cs="Times New Roman"/>
                <w:b/>
                <w:color w:val="0F243E" w:themeColor="text2" w:themeShade="80"/>
                <w:sz w:val="20"/>
                <w:szCs w:val="20"/>
                <w:lang w:val="en-US" w:eastAsia="ka-GE"/>
              </w:rPr>
            </w:pPr>
          </w:p>
        </w:tc>
        <w:tc>
          <w:tcPr>
            <w:tcW w:w="2410" w:type="dxa"/>
            <w:shd w:val="clear" w:color="000000" w:fill="FFFFFF"/>
            <w:vAlign w:val="bottom"/>
            <w:hideMark/>
          </w:tcPr>
          <w:p w:rsidR="007A1CE9" w:rsidRPr="006402AB" w:rsidRDefault="00BE0775" w:rsidP="00B70200">
            <w:pPr>
              <w:spacing w:after="0" w:line="360" w:lineRule="auto"/>
              <w:jc w:val="center"/>
              <w:rPr>
                <w:rFonts w:ascii="Sylfaen" w:eastAsia="Times New Roman" w:hAnsi="Sylfaen" w:cs="Times New Roman"/>
                <w:b/>
                <w:color w:val="0F243E" w:themeColor="text2" w:themeShade="80"/>
                <w:sz w:val="20"/>
                <w:szCs w:val="20"/>
                <w:lang w:eastAsia="ka-GE"/>
              </w:rPr>
            </w:pPr>
            <w:r w:rsidRPr="006402AB">
              <w:rPr>
                <w:rFonts w:ascii="Sylfaen" w:eastAsia="Times New Roman" w:hAnsi="Sylfaen" w:cs="Times New Roman"/>
                <w:b/>
                <w:color w:val="0F243E" w:themeColor="text2" w:themeShade="80"/>
                <w:sz w:val="20"/>
                <w:szCs w:val="20"/>
                <w:lang w:eastAsia="ka-GE"/>
              </w:rPr>
              <w:t xml:space="preserve">ჩართულობის </w:t>
            </w:r>
          </w:p>
          <w:p w:rsidR="00BE0775" w:rsidRPr="006402AB" w:rsidRDefault="00BE0775" w:rsidP="00B70200">
            <w:pPr>
              <w:spacing w:after="0" w:line="360" w:lineRule="auto"/>
              <w:jc w:val="center"/>
              <w:rPr>
                <w:rFonts w:ascii="Sylfaen" w:eastAsia="Times New Roman" w:hAnsi="Sylfaen" w:cs="Times New Roman"/>
                <w:b/>
                <w:color w:val="0F243E" w:themeColor="text2" w:themeShade="80"/>
                <w:sz w:val="20"/>
                <w:szCs w:val="20"/>
                <w:lang w:eastAsia="ka-GE"/>
              </w:rPr>
            </w:pPr>
            <w:r w:rsidRPr="006402AB">
              <w:rPr>
                <w:rFonts w:ascii="Sylfaen" w:eastAsia="Times New Roman" w:hAnsi="Sylfaen" w:cs="Times New Roman"/>
                <w:b/>
                <w:color w:val="0F243E" w:themeColor="text2" w:themeShade="80"/>
                <w:sz w:val="20"/>
                <w:szCs w:val="20"/>
                <w:lang w:eastAsia="ka-GE"/>
              </w:rPr>
              <w:t>%</w:t>
            </w:r>
          </w:p>
        </w:tc>
      </w:tr>
      <w:tr w:rsidR="00225833" w:rsidRPr="006402AB" w:rsidTr="003D6E15">
        <w:trPr>
          <w:trHeight w:val="315"/>
        </w:trPr>
        <w:tc>
          <w:tcPr>
            <w:tcW w:w="7528" w:type="dxa"/>
            <w:shd w:val="clear" w:color="auto" w:fill="DBE5F1" w:themeFill="accent1" w:themeFillTint="33"/>
            <w:vAlign w:val="bottom"/>
            <w:hideMark/>
          </w:tcPr>
          <w:p w:rsidR="00F654E8"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საქართველოს მთავრობის ადმინისტრაციის აპარატი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100%</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იუსტიციის სასწავლო ცენტრი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100%</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სამოქალაქო ავიაციის სააგენტო</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100%</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აკრედიტაციის ერთიანი ეროვნული ორგანო - აკრედიტაციის ცენტრი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100%</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საქართველოს სახელმწიფო ჰიდროგრაფიული სამსახური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100%</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სასჯელაღსრულებისა და პრობაციის სასწავლო ცენტრი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97%</w:t>
            </w:r>
          </w:p>
        </w:tc>
      </w:tr>
      <w:tr w:rsidR="00225833" w:rsidRPr="006402AB" w:rsidTr="003D6E15">
        <w:trPr>
          <w:trHeight w:val="345"/>
        </w:trPr>
        <w:tc>
          <w:tcPr>
            <w:tcW w:w="7528" w:type="dxa"/>
            <w:shd w:val="clear" w:color="auto" w:fill="DBE5F1" w:themeFill="accent1" w:themeFillTint="33"/>
            <w:vAlign w:val="center"/>
            <w:hideMark/>
          </w:tcPr>
          <w:p w:rsidR="00F654E8"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სოხუმის ილია ვეკუას ფიზიკა-ტექნიკის ინსტიტუტი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95%</w:t>
            </w:r>
          </w:p>
        </w:tc>
      </w:tr>
      <w:tr w:rsidR="00225833" w:rsidRPr="006402AB" w:rsidTr="003D6E15">
        <w:trPr>
          <w:trHeight w:val="300"/>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ტურიზმის ეროვნული ადმინისტრაცია</w:t>
            </w:r>
          </w:p>
        </w:tc>
        <w:tc>
          <w:tcPr>
            <w:tcW w:w="2410" w:type="dxa"/>
            <w:shd w:val="clear" w:color="000000" w:fill="FFFFFF"/>
            <w:vAlign w:val="center"/>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94%</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გრიგოლ წულუკიძის სამთო ინსტიტუტი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94%</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ინოვაციების და ტექნოლოგიების სააგენტო</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93%</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დანაშაულის პრევენციის ცენტრი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88%</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 xml:space="preserve">ნოტარიუსთა პალატა </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80%</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F654E8"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ინსტიტუტი „ოპტიკა“</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77%</w:t>
            </w:r>
          </w:p>
        </w:tc>
      </w:tr>
      <w:tr w:rsidR="00225833" w:rsidRPr="006402AB" w:rsidTr="003D6E15">
        <w:trPr>
          <w:trHeight w:val="315"/>
        </w:trPr>
        <w:tc>
          <w:tcPr>
            <w:tcW w:w="7528" w:type="dxa"/>
            <w:shd w:val="clear" w:color="auto" w:fill="DBE5F1" w:themeFill="accent1" w:themeFillTint="33"/>
            <w:vAlign w:val="center"/>
            <w:hideMark/>
          </w:tcPr>
          <w:p w:rsidR="00F654E8"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lang w:eastAsia="ka-GE"/>
              </w:rPr>
            </w:pPr>
            <w:r w:rsidRPr="006402AB">
              <w:rPr>
                <w:rFonts w:ascii="Sylfaen" w:eastAsia="Times New Roman" w:hAnsi="Sylfaen" w:cs="Times New Roman"/>
                <w:sz w:val="20"/>
                <w:szCs w:val="20"/>
                <w:lang w:eastAsia="ka-GE"/>
              </w:rPr>
              <w:t>დიასპორის საკითხებში საქართველოს სახელმწიფო მინისტრის აპარატი</w:t>
            </w:r>
          </w:p>
        </w:tc>
        <w:tc>
          <w:tcPr>
            <w:tcW w:w="2410" w:type="dxa"/>
            <w:shd w:val="clear" w:color="000000" w:fill="FFFFFF"/>
            <w:vAlign w:val="bottom"/>
            <w:hideMark/>
          </w:tcPr>
          <w:p w:rsidR="00F654E8" w:rsidRPr="006402AB" w:rsidRDefault="00F654E8"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71%</w:t>
            </w:r>
          </w:p>
        </w:tc>
      </w:tr>
      <w:tr w:rsidR="003D6E15" w:rsidRPr="006402AB" w:rsidTr="003D6E15">
        <w:trPr>
          <w:trHeight w:val="315"/>
        </w:trPr>
        <w:tc>
          <w:tcPr>
            <w:tcW w:w="7528" w:type="dxa"/>
            <w:shd w:val="clear" w:color="auto" w:fill="DBE5F1" w:themeFill="accent1" w:themeFillTint="33"/>
            <w:hideMark/>
          </w:tcPr>
          <w:p w:rsidR="003D6E15"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rPr>
            </w:pPr>
            <w:r w:rsidRPr="006402AB">
              <w:rPr>
                <w:rFonts w:ascii="Sylfaen" w:eastAsia="Times New Roman" w:hAnsi="Sylfaen" w:cs="Sylfaen"/>
                <w:sz w:val="20"/>
                <w:szCs w:val="20"/>
                <w:lang w:eastAsia="ka-GE"/>
              </w:rPr>
              <w:t>საქართველოს</w:t>
            </w:r>
            <w:r w:rsidRPr="006402AB">
              <w:rPr>
                <w:rFonts w:ascii="Times New Roman" w:eastAsia="Times New Roman" w:hAnsi="Times New Roman" w:cs="Times New Roman"/>
                <w:sz w:val="20"/>
                <w:szCs w:val="20"/>
                <w:lang w:eastAsia="ka-GE"/>
              </w:rPr>
              <w:t xml:space="preserve"> </w:t>
            </w:r>
            <w:r w:rsidRPr="006402AB">
              <w:rPr>
                <w:rFonts w:ascii="Sylfaen" w:eastAsia="Times New Roman" w:hAnsi="Sylfaen" w:cs="Times New Roman"/>
                <w:sz w:val="20"/>
                <w:szCs w:val="20"/>
                <w:lang w:eastAsia="ka-GE"/>
              </w:rPr>
              <w:t>ფინანსთა სამინისტრო</w:t>
            </w:r>
          </w:p>
        </w:tc>
        <w:tc>
          <w:tcPr>
            <w:tcW w:w="2410" w:type="dxa"/>
            <w:shd w:val="clear" w:color="auto" w:fill="auto"/>
            <w:vAlign w:val="bottom"/>
            <w:hideMark/>
          </w:tcPr>
          <w:p w:rsidR="003D6E15" w:rsidRPr="006402AB" w:rsidRDefault="003D6E15"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70%</w:t>
            </w:r>
          </w:p>
        </w:tc>
      </w:tr>
      <w:tr w:rsidR="003D6E15" w:rsidRPr="006402AB" w:rsidTr="003D6E15">
        <w:trPr>
          <w:trHeight w:val="315"/>
        </w:trPr>
        <w:tc>
          <w:tcPr>
            <w:tcW w:w="7528" w:type="dxa"/>
            <w:shd w:val="clear" w:color="auto" w:fill="DBE5F1" w:themeFill="accent1" w:themeFillTint="33"/>
            <w:hideMark/>
          </w:tcPr>
          <w:p w:rsidR="003D6E15" w:rsidRPr="006402AB" w:rsidRDefault="003D6E15" w:rsidP="003D6E15">
            <w:pPr>
              <w:pStyle w:val="ListParagraph"/>
              <w:numPr>
                <w:ilvl w:val="0"/>
                <w:numId w:val="14"/>
              </w:numPr>
              <w:spacing w:after="0" w:line="360" w:lineRule="auto"/>
              <w:ind w:left="474" w:hanging="474"/>
              <w:rPr>
                <w:rFonts w:ascii="Sylfaen" w:eastAsia="Times New Roman" w:hAnsi="Sylfaen" w:cs="Times New Roman"/>
                <w:sz w:val="20"/>
                <w:szCs w:val="20"/>
              </w:rPr>
            </w:pPr>
            <w:r w:rsidRPr="006402AB">
              <w:rPr>
                <w:rFonts w:ascii="Sylfaen" w:eastAsia="Times New Roman" w:hAnsi="Sylfaen" w:cs="Times New Roman"/>
                <w:sz w:val="20"/>
                <w:szCs w:val="20"/>
                <w:lang w:eastAsia="ka-GE"/>
              </w:rPr>
              <w:t xml:space="preserve">ტექნიკური და სამშენებლო ზედამხედველობის სამსახური </w:t>
            </w:r>
          </w:p>
        </w:tc>
        <w:tc>
          <w:tcPr>
            <w:tcW w:w="2410" w:type="dxa"/>
            <w:shd w:val="clear" w:color="auto" w:fill="auto"/>
            <w:vAlign w:val="bottom"/>
            <w:hideMark/>
          </w:tcPr>
          <w:p w:rsidR="003D6E15" w:rsidRPr="006402AB" w:rsidRDefault="003D6E15"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68%</w:t>
            </w:r>
          </w:p>
        </w:tc>
      </w:tr>
      <w:tr w:rsidR="003D6E15" w:rsidRPr="006402AB" w:rsidTr="003D6E15">
        <w:trPr>
          <w:trHeight w:val="315"/>
        </w:trPr>
        <w:tc>
          <w:tcPr>
            <w:tcW w:w="7528" w:type="dxa"/>
            <w:shd w:val="clear" w:color="auto" w:fill="DBE5F1" w:themeFill="accent1" w:themeFillTint="33"/>
            <w:hideMark/>
          </w:tcPr>
          <w:p w:rsidR="003D6E15" w:rsidRPr="006402AB" w:rsidRDefault="003D6E15" w:rsidP="003D6E15">
            <w:pPr>
              <w:pStyle w:val="ListParagraph"/>
              <w:numPr>
                <w:ilvl w:val="0"/>
                <w:numId w:val="14"/>
              </w:numPr>
              <w:spacing w:after="0" w:line="360" w:lineRule="auto"/>
              <w:ind w:left="474" w:hanging="474"/>
              <w:rPr>
                <w:rFonts w:ascii="Sylfaen" w:hAnsi="Sylfaen" w:cs="Sylfaen"/>
                <w:sz w:val="20"/>
                <w:szCs w:val="20"/>
              </w:rPr>
            </w:pPr>
            <w:r w:rsidRPr="006402AB">
              <w:rPr>
                <w:rFonts w:ascii="Sylfaen" w:eastAsia="Times New Roman" w:hAnsi="Sylfaen" w:cs="Sylfaen"/>
                <w:sz w:val="20"/>
                <w:szCs w:val="20"/>
                <w:lang w:eastAsia="ka-GE"/>
              </w:rPr>
              <w:t>საქართველოს</w:t>
            </w:r>
            <w:r w:rsidRPr="006402AB">
              <w:rPr>
                <w:rFonts w:ascii="Times New Roman" w:eastAsia="Times New Roman" w:hAnsi="Times New Roman" w:cs="Times New Roman"/>
                <w:sz w:val="20"/>
                <w:szCs w:val="20"/>
                <w:lang w:eastAsia="ka-GE"/>
              </w:rPr>
              <w:t xml:space="preserve"> </w:t>
            </w:r>
            <w:r w:rsidRPr="006402AB">
              <w:rPr>
                <w:rFonts w:ascii="Sylfaen" w:eastAsia="Times New Roman" w:hAnsi="Sylfaen" w:cs="Times New Roman"/>
                <w:sz w:val="20"/>
                <w:szCs w:val="20"/>
                <w:lang w:eastAsia="ka-GE"/>
              </w:rPr>
              <w:t>ენერგეტიკის სამინისტროს ცენტრალური აპარატი</w:t>
            </w:r>
          </w:p>
        </w:tc>
        <w:tc>
          <w:tcPr>
            <w:tcW w:w="2410" w:type="dxa"/>
            <w:shd w:val="clear" w:color="auto" w:fill="auto"/>
            <w:vAlign w:val="bottom"/>
            <w:hideMark/>
          </w:tcPr>
          <w:p w:rsidR="003D6E15" w:rsidRPr="006402AB" w:rsidRDefault="003D6E15" w:rsidP="003D6E15">
            <w:pPr>
              <w:spacing w:after="0" w:line="360" w:lineRule="auto"/>
              <w:jc w:val="center"/>
              <w:rPr>
                <w:rFonts w:ascii="Sylfaen" w:eastAsia="Times New Roman" w:hAnsi="Sylfaen" w:cs="Times New Roman"/>
                <w:color w:val="0F243E" w:themeColor="text2" w:themeShade="80"/>
                <w:sz w:val="20"/>
                <w:szCs w:val="20"/>
                <w:lang w:eastAsia="ka-GE"/>
              </w:rPr>
            </w:pPr>
            <w:r w:rsidRPr="006402AB">
              <w:rPr>
                <w:rFonts w:ascii="Sylfaen" w:eastAsia="Times New Roman" w:hAnsi="Sylfaen" w:cs="Times New Roman"/>
                <w:color w:val="0F243E" w:themeColor="text2" w:themeShade="80"/>
                <w:sz w:val="20"/>
                <w:szCs w:val="20"/>
                <w:lang w:eastAsia="ka-GE"/>
              </w:rPr>
              <w:t>67%</w:t>
            </w:r>
          </w:p>
        </w:tc>
      </w:tr>
    </w:tbl>
    <w:p w:rsidR="00694B9A" w:rsidRPr="006402AB" w:rsidRDefault="00694B9A" w:rsidP="00694B9A">
      <w:pPr>
        <w:spacing w:after="0" w:line="360" w:lineRule="auto"/>
        <w:jc w:val="both"/>
        <w:rPr>
          <w:rFonts w:ascii="Sylfaen" w:hAnsi="Sylfaen" w:cs="Sylfaen"/>
          <w:color w:val="0F243E" w:themeColor="text2" w:themeShade="80"/>
        </w:rPr>
      </w:pPr>
    </w:p>
    <w:p w:rsidR="00B70200" w:rsidRPr="006402AB" w:rsidRDefault="00B70200" w:rsidP="00B70200">
      <w:pPr>
        <w:tabs>
          <w:tab w:val="left" w:pos="3900"/>
        </w:tabs>
        <w:rPr>
          <w:rFonts w:ascii="Sylfaen" w:hAnsi="Sylfaen" w:cs="Sylfaen"/>
          <w:b/>
          <w:color w:val="0F243E" w:themeColor="text2" w:themeShade="80"/>
        </w:rPr>
      </w:pPr>
      <w:r w:rsidRPr="006402AB">
        <w:rPr>
          <w:rFonts w:ascii="Sylfaen" w:hAnsi="Sylfaen" w:cs="Sylfaen"/>
          <w:b/>
          <w:color w:val="0F243E" w:themeColor="text2" w:themeShade="80"/>
        </w:rPr>
        <w:tab/>
      </w:r>
    </w:p>
    <w:p w:rsidR="003D6E15" w:rsidRPr="006402AB" w:rsidRDefault="00B70200" w:rsidP="003D6E15">
      <w:pPr>
        <w:pStyle w:val="ListParagraph"/>
        <w:numPr>
          <w:ilvl w:val="0"/>
          <w:numId w:val="13"/>
        </w:numPr>
        <w:spacing w:after="0" w:line="240" w:lineRule="auto"/>
        <w:rPr>
          <w:rFonts w:ascii="Sylfaen" w:eastAsia="Times New Roman" w:hAnsi="Sylfaen" w:cs="Times New Roman"/>
          <w:color w:val="0F243E"/>
          <w:sz w:val="20"/>
          <w:szCs w:val="20"/>
          <w:lang w:eastAsia="ka-GE"/>
        </w:rPr>
      </w:pPr>
      <w:r w:rsidRPr="006402AB">
        <w:rPr>
          <w:rFonts w:ascii="Sylfaen" w:hAnsi="Sylfaen" w:cs="Sylfaen"/>
          <w:b/>
          <w:color w:val="0F243E" w:themeColor="text2" w:themeShade="80"/>
        </w:rPr>
        <w:br w:type="page"/>
      </w:r>
    </w:p>
    <w:p w:rsidR="007A1CE9" w:rsidRPr="006402AB" w:rsidRDefault="006D79B1" w:rsidP="00EC058B">
      <w:pPr>
        <w:shd w:val="clear" w:color="auto" w:fill="DBE5F1" w:themeFill="accent1" w:themeFillTint="33"/>
        <w:spacing w:after="0" w:line="360" w:lineRule="auto"/>
        <w:jc w:val="center"/>
        <w:rPr>
          <w:rFonts w:ascii="Sylfaen" w:hAnsi="Sylfaen" w:cs="Sylfaen"/>
          <w:b/>
          <w:color w:val="0F243E" w:themeColor="text2" w:themeShade="80"/>
        </w:rPr>
      </w:pPr>
      <w:r w:rsidRPr="006402AB">
        <w:rPr>
          <w:rFonts w:ascii="Sylfaen" w:hAnsi="Sylfaen" w:cs="Sylfaen"/>
          <w:b/>
          <w:color w:val="0F243E" w:themeColor="text2" w:themeShade="80"/>
        </w:rPr>
        <w:lastRenderedPageBreak/>
        <w:t>პარამეტრი 3</w:t>
      </w:r>
      <w:r w:rsidR="00EC058B" w:rsidRPr="006402AB">
        <w:rPr>
          <w:rFonts w:ascii="Sylfaen" w:hAnsi="Sylfaen" w:cs="Sylfaen"/>
          <w:b/>
          <w:color w:val="0F243E" w:themeColor="text2" w:themeShade="80"/>
        </w:rPr>
        <w:t xml:space="preserve">  </w:t>
      </w:r>
    </w:p>
    <w:p w:rsidR="006D79B1" w:rsidRPr="006402AB" w:rsidRDefault="006D79B1" w:rsidP="00EC058B">
      <w:pPr>
        <w:shd w:val="clear" w:color="auto" w:fill="DBE5F1" w:themeFill="accent1" w:themeFillTint="33"/>
        <w:spacing w:after="0" w:line="360" w:lineRule="auto"/>
        <w:jc w:val="center"/>
        <w:rPr>
          <w:rFonts w:ascii="Sylfaen" w:hAnsi="Sylfaen" w:cs="Sylfaen"/>
          <w:b/>
          <w:color w:val="0F243E" w:themeColor="text2" w:themeShade="80"/>
        </w:rPr>
      </w:pPr>
      <w:r w:rsidRPr="006402AB">
        <w:rPr>
          <w:rFonts w:ascii="Sylfaen" w:hAnsi="Sylfaen" w:cs="Sylfaen"/>
          <w:b/>
          <w:color w:val="0F243E" w:themeColor="text2" w:themeShade="80"/>
        </w:rPr>
        <w:t xml:space="preserve">საჯარო </w:t>
      </w:r>
      <w:r w:rsidR="007A1CE9" w:rsidRPr="006402AB">
        <w:rPr>
          <w:rFonts w:ascii="Sylfaen" w:hAnsi="Sylfaen" w:cs="Sylfaen"/>
          <w:b/>
          <w:color w:val="0F243E" w:themeColor="text2" w:themeShade="80"/>
        </w:rPr>
        <w:t>მოხელეების</w:t>
      </w:r>
      <w:r w:rsidRPr="006402AB">
        <w:rPr>
          <w:rFonts w:ascii="Sylfaen" w:hAnsi="Sylfaen" w:cs="Sylfaen"/>
          <w:b/>
          <w:color w:val="0F243E" w:themeColor="text2" w:themeShade="80"/>
        </w:rPr>
        <w:t xml:space="preserve"> მიერ დადასტურებულ</w:t>
      </w:r>
      <w:r w:rsidR="00225833" w:rsidRPr="006402AB">
        <w:rPr>
          <w:rFonts w:ascii="Sylfaen" w:hAnsi="Sylfaen" w:cs="Sylfaen"/>
          <w:b/>
          <w:color w:val="0F243E" w:themeColor="text2" w:themeShade="80"/>
        </w:rPr>
        <w:t>ი</w:t>
      </w:r>
      <w:r w:rsidRPr="006402AB">
        <w:rPr>
          <w:rFonts w:ascii="Sylfaen" w:hAnsi="Sylfaen" w:cs="Sylfaen"/>
          <w:b/>
          <w:color w:val="0F243E" w:themeColor="text2" w:themeShade="80"/>
        </w:rPr>
        <w:t xml:space="preserve"> ყოველთვიური შენატანები</w:t>
      </w:r>
      <w:r w:rsidR="00225833" w:rsidRPr="006402AB">
        <w:rPr>
          <w:rFonts w:ascii="Sylfaen" w:hAnsi="Sylfaen" w:cs="Sylfaen"/>
          <w:b/>
          <w:color w:val="0F243E" w:themeColor="text2" w:themeShade="80"/>
        </w:rPr>
        <w:t>ს</w:t>
      </w:r>
      <w:r w:rsidRPr="006402AB">
        <w:rPr>
          <w:rFonts w:ascii="Sylfaen" w:hAnsi="Sylfaen" w:cs="Sylfaen"/>
          <w:b/>
          <w:color w:val="0F243E" w:themeColor="text2" w:themeShade="80"/>
        </w:rPr>
        <w:t xml:space="preserve"> საერთო მოცულობ</w:t>
      </w:r>
      <w:r w:rsidR="00225833" w:rsidRPr="006402AB">
        <w:rPr>
          <w:rFonts w:ascii="Sylfaen" w:hAnsi="Sylfaen" w:cs="Sylfaen"/>
          <w:b/>
          <w:color w:val="0F243E" w:themeColor="text2" w:themeShade="80"/>
        </w:rPr>
        <w:t>ა</w:t>
      </w:r>
    </w:p>
    <w:p w:rsidR="00F61C59" w:rsidRPr="006402AB" w:rsidRDefault="00F61C59" w:rsidP="00EC058B">
      <w:pPr>
        <w:spacing w:after="0" w:line="360" w:lineRule="auto"/>
        <w:rPr>
          <w:rFonts w:ascii="Sylfaen" w:hAnsi="Sylfaen" w:cs="Sylfaen"/>
          <w:color w:val="0F243E" w:themeColor="text2" w:themeShade="80"/>
        </w:rPr>
      </w:pPr>
    </w:p>
    <w:p w:rsidR="003933B8" w:rsidRPr="006402AB" w:rsidRDefault="007205C5" w:rsidP="00942F10">
      <w:pPr>
        <w:spacing w:after="0" w:line="360" w:lineRule="auto"/>
        <w:jc w:val="both"/>
        <w:rPr>
          <w:rFonts w:ascii="Sylfaen" w:hAnsi="Sylfaen" w:cs="Sylfaen"/>
          <w:b/>
          <w:color w:val="0F243E" w:themeColor="text2" w:themeShade="80"/>
        </w:rPr>
      </w:pPr>
      <w:r w:rsidRPr="006402AB">
        <w:rPr>
          <w:rFonts w:ascii="Sylfaen" w:hAnsi="Sylfaen" w:cs="Sylfaen"/>
          <w:color w:val="0F243E" w:themeColor="text2" w:themeShade="80"/>
        </w:rPr>
        <w:t xml:space="preserve">2014 წლის სექტემბრის მონაცემებით სოლიდარობის ფონდში </w:t>
      </w:r>
      <w:r w:rsidR="003933B8" w:rsidRPr="006402AB">
        <w:rPr>
          <w:rFonts w:ascii="Sylfaen" w:hAnsi="Sylfaen" w:cs="Sylfaen"/>
          <w:b/>
          <w:color w:val="0F243E" w:themeColor="text2" w:themeShade="80"/>
        </w:rPr>
        <w:t>34,</w:t>
      </w:r>
      <w:r w:rsidR="00EA4352" w:rsidRPr="006402AB">
        <w:rPr>
          <w:rFonts w:ascii="Sylfaen" w:hAnsi="Sylfaen" w:cs="Sylfaen"/>
          <w:b/>
          <w:color w:val="0F243E" w:themeColor="text2" w:themeShade="80"/>
        </w:rPr>
        <w:t>177 სა</w:t>
      </w:r>
      <w:r w:rsidR="003933B8" w:rsidRPr="006402AB">
        <w:rPr>
          <w:rFonts w:ascii="Sylfaen" w:hAnsi="Sylfaen" w:cs="Sylfaen"/>
          <w:b/>
          <w:color w:val="0F243E" w:themeColor="text2" w:themeShade="80"/>
        </w:rPr>
        <w:t>ჯარო მოხელემ დაადასტურა ყოველთვიური დონაცია სოლიდარობის ფონდის საქმიანობისათვის.</w:t>
      </w:r>
    </w:p>
    <w:p w:rsidR="003933B8" w:rsidRPr="006402AB" w:rsidRDefault="003933B8" w:rsidP="00942F10">
      <w:pPr>
        <w:spacing w:after="0" w:line="360" w:lineRule="auto"/>
        <w:jc w:val="both"/>
        <w:rPr>
          <w:rFonts w:ascii="Sylfaen" w:hAnsi="Sylfaen" w:cs="Sylfaen"/>
          <w:b/>
          <w:color w:val="0F243E" w:themeColor="text2" w:themeShade="80"/>
        </w:rPr>
      </w:pPr>
    </w:p>
    <w:p w:rsidR="003933B8" w:rsidRPr="006402AB" w:rsidRDefault="003933B8" w:rsidP="00942F10">
      <w:pPr>
        <w:spacing w:after="0" w:line="360" w:lineRule="auto"/>
        <w:jc w:val="both"/>
        <w:rPr>
          <w:rFonts w:ascii="Sylfaen" w:hAnsi="Sylfaen" w:cs="Sylfaen"/>
          <w:b/>
          <w:color w:val="0F243E" w:themeColor="text2" w:themeShade="80"/>
        </w:rPr>
      </w:pPr>
      <w:r w:rsidRPr="006402AB">
        <w:rPr>
          <w:rFonts w:ascii="Sylfaen" w:hAnsi="Sylfaen" w:cs="Sylfaen"/>
          <w:color w:val="0F243E" w:themeColor="text2" w:themeShade="80"/>
        </w:rPr>
        <w:t>მე-3 გრაფაში მოცემულია 2014 წლის ივლისი-სექტემბრის პერიოდში საერთო ჯამში დადასტურებული ყოველთვიური დონაციების მოცულობა, რაც ასევე ადასტურებს სოლიდარობი</w:t>
      </w:r>
      <w:r w:rsidR="00D330CA" w:rsidRPr="006402AB">
        <w:rPr>
          <w:rFonts w:ascii="Sylfaen" w:hAnsi="Sylfaen" w:cs="Sylfaen"/>
          <w:color w:val="0F243E" w:themeColor="text2" w:themeShade="80"/>
        </w:rPr>
        <w:t>ს</w:t>
      </w:r>
      <w:r w:rsidRPr="006402AB">
        <w:rPr>
          <w:rFonts w:ascii="Sylfaen" w:hAnsi="Sylfaen" w:cs="Sylfaen"/>
          <w:color w:val="0F243E" w:themeColor="text2" w:themeShade="80"/>
        </w:rPr>
        <w:t xml:space="preserve"> ფონდში საჯარო მოხელეთა ჩართვის მზარდ ტენდენციას. თუკი</w:t>
      </w:r>
      <w:r w:rsidRPr="006402AB">
        <w:rPr>
          <w:rFonts w:ascii="Sylfaen" w:hAnsi="Sylfaen" w:cs="Sylfaen"/>
          <w:b/>
          <w:color w:val="0F243E" w:themeColor="text2" w:themeShade="80"/>
        </w:rPr>
        <w:t xml:space="preserve"> 2014 წლის ივლისიდან ფონდის პროგნოზირებადი დაფინანსება თვეში 27,826 ლარს შეადგენდა, 2014 წლის სექტემბრიდან საჯარო მოხელეების დონაციები ყოველთვიურად სულ მცირე 154,473 </w:t>
      </w:r>
      <w:r w:rsidR="00371BFB" w:rsidRPr="006402AB">
        <w:rPr>
          <w:rFonts w:ascii="Sylfaen" w:hAnsi="Sylfaen" w:cs="Sylfaen"/>
          <w:b/>
          <w:color w:val="0F243E" w:themeColor="text2" w:themeShade="80"/>
        </w:rPr>
        <w:t xml:space="preserve">ლარის მობილიზების შესაძლებლობას ქმნის.  </w:t>
      </w:r>
    </w:p>
    <w:p w:rsidR="003933B8" w:rsidRPr="006402AB" w:rsidRDefault="003933B8" w:rsidP="00942F10">
      <w:pPr>
        <w:spacing w:after="0" w:line="360" w:lineRule="auto"/>
        <w:jc w:val="both"/>
        <w:rPr>
          <w:rFonts w:ascii="Sylfaen" w:hAnsi="Sylfaen" w:cs="Sylfaen"/>
          <w:b/>
          <w:color w:val="0F243E" w:themeColor="text2" w:themeShade="80"/>
        </w:rPr>
      </w:pPr>
    </w:p>
    <w:p w:rsidR="003933B8" w:rsidRPr="006402AB" w:rsidRDefault="003933B8" w:rsidP="00942F10">
      <w:pPr>
        <w:spacing w:after="0" w:line="360" w:lineRule="auto"/>
        <w:jc w:val="both"/>
        <w:rPr>
          <w:rFonts w:ascii="Sylfaen" w:hAnsi="Sylfaen" w:cs="Sylfaen"/>
          <w:b/>
          <w:color w:val="0F243E" w:themeColor="text2" w:themeShade="80"/>
          <w:sz w:val="24"/>
          <w:szCs w:val="24"/>
        </w:rPr>
      </w:pPr>
      <w:r w:rsidRPr="006402AB">
        <w:rPr>
          <w:noProof/>
          <w:sz w:val="20"/>
          <w:szCs w:val="20"/>
          <w:lang w:val="en-US"/>
        </w:rPr>
        <w:drawing>
          <wp:inline distT="0" distB="0" distL="0" distR="0" wp14:anchorId="395E0BEC" wp14:editId="67FC22DD">
            <wp:extent cx="5938092" cy="3249976"/>
            <wp:effectExtent l="0" t="0" r="24765" b="266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933B8" w:rsidRPr="006402AB" w:rsidRDefault="003933B8" w:rsidP="00942F10">
      <w:pPr>
        <w:spacing w:after="0" w:line="360" w:lineRule="auto"/>
        <w:jc w:val="both"/>
        <w:rPr>
          <w:rFonts w:ascii="Sylfaen" w:hAnsi="Sylfaen" w:cs="Sylfaen"/>
          <w:b/>
          <w:color w:val="0F243E" w:themeColor="text2" w:themeShade="80"/>
        </w:rPr>
      </w:pPr>
    </w:p>
    <w:p w:rsidR="00C94509" w:rsidRPr="006402AB" w:rsidRDefault="003933B8" w:rsidP="001311E2">
      <w:pPr>
        <w:spacing w:after="0" w:line="360" w:lineRule="auto"/>
        <w:jc w:val="both"/>
        <w:rPr>
          <w:rFonts w:ascii="Sylfaen" w:eastAsia="Times New Roman" w:hAnsi="Sylfaen" w:cs="Times New Roman"/>
          <w:b/>
          <w:color w:val="17365D" w:themeColor="text2" w:themeShade="BF"/>
          <w:lang w:eastAsia="ka-GE"/>
        </w:rPr>
      </w:pPr>
      <w:r w:rsidRPr="006402AB">
        <w:rPr>
          <w:rFonts w:ascii="Sylfaen" w:hAnsi="Sylfaen" w:cs="Sylfaen"/>
          <w:color w:val="0F243E" w:themeColor="text2" w:themeShade="80"/>
        </w:rPr>
        <w:t xml:space="preserve">ამასთანავე, წარმოგიდგენთ აღნიშნულ </w:t>
      </w:r>
      <w:r w:rsidRPr="006402AB">
        <w:rPr>
          <w:rFonts w:ascii="Sylfaen" w:hAnsi="Sylfaen" w:cs="Sylfaen"/>
          <w:b/>
          <w:color w:val="0F243E" w:themeColor="text2" w:themeShade="80"/>
        </w:rPr>
        <w:t xml:space="preserve">პერიოდში სოლიდარობის ფონდის ანგარიშებზე </w:t>
      </w:r>
      <w:r w:rsidR="001311E2" w:rsidRPr="006402AB">
        <w:rPr>
          <w:rFonts w:ascii="Sylfaen" w:hAnsi="Sylfaen" w:cs="Sylfaen"/>
          <w:b/>
          <w:color w:val="0F243E" w:themeColor="text2" w:themeShade="80"/>
        </w:rPr>
        <w:t xml:space="preserve">ფაქტიურად </w:t>
      </w:r>
      <w:r w:rsidRPr="006402AB">
        <w:rPr>
          <w:rFonts w:ascii="Sylfaen" w:hAnsi="Sylfaen" w:cs="Sylfaen"/>
          <w:b/>
          <w:color w:val="0F243E" w:themeColor="text2" w:themeShade="80"/>
        </w:rPr>
        <w:t>განხორციელებული გადარიცხვების მონაცემებს.</w:t>
      </w:r>
      <w:r w:rsidRPr="006402AB">
        <w:rPr>
          <w:rFonts w:ascii="Sylfaen" w:hAnsi="Sylfaen" w:cs="Sylfaen"/>
          <w:color w:val="0F243E" w:themeColor="text2" w:themeShade="80"/>
        </w:rPr>
        <w:t xml:space="preserve"> </w:t>
      </w:r>
      <w:r w:rsidRPr="006402AB">
        <w:rPr>
          <w:rFonts w:ascii="Sylfaen" w:hAnsi="Sylfaen" w:cs="Sylfaen"/>
          <w:color w:val="17365D" w:themeColor="text2" w:themeShade="BF"/>
        </w:rPr>
        <w:t xml:space="preserve">სოლიდარობის ფონდის ანგარიშებზე </w:t>
      </w:r>
      <w:r w:rsidR="00C94509" w:rsidRPr="006402AB">
        <w:rPr>
          <w:rFonts w:ascii="Sylfaen" w:hAnsi="Sylfaen" w:cs="Sylfaen"/>
          <w:color w:val="17365D" w:themeColor="text2" w:themeShade="BF"/>
        </w:rPr>
        <w:t>2014 წლის ივლისშ</w:t>
      </w:r>
      <w:r w:rsidR="0019551E" w:rsidRPr="006402AB">
        <w:rPr>
          <w:rFonts w:ascii="Sylfaen" w:hAnsi="Sylfaen" w:cs="Sylfaen"/>
          <w:color w:val="17365D" w:themeColor="text2" w:themeShade="BF"/>
        </w:rPr>
        <w:t>ი</w:t>
      </w:r>
      <w:r w:rsidR="00C94509" w:rsidRPr="006402AB">
        <w:rPr>
          <w:rFonts w:ascii="Sylfaen" w:hAnsi="Sylfaen" w:cs="Sylfaen"/>
          <w:color w:val="17365D" w:themeColor="text2" w:themeShade="BF"/>
        </w:rPr>
        <w:t xml:space="preserve"> გადაირიცხა 30 532 ლარი, აგვისტოში - </w:t>
      </w:r>
      <w:r w:rsidR="0019551E" w:rsidRPr="006402AB">
        <w:rPr>
          <w:rFonts w:ascii="Sylfaen" w:hAnsi="Sylfaen" w:cs="Sylfaen"/>
          <w:color w:val="17365D" w:themeColor="text2" w:themeShade="BF"/>
        </w:rPr>
        <w:t xml:space="preserve">93 </w:t>
      </w:r>
      <w:r w:rsidR="00C94509" w:rsidRPr="006402AB">
        <w:rPr>
          <w:rFonts w:ascii="Sylfaen" w:hAnsi="Sylfaen" w:cs="Sylfaen"/>
          <w:color w:val="17365D" w:themeColor="text2" w:themeShade="BF"/>
        </w:rPr>
        <w:t>827</w:t>
      </w:r>
      <w:r w:rsidR="0019551E" w:rsidRPr="006402AB">
        <w:rPr>
          <w:rFonts w:ascii="Sylfaen" w:hAnsi="Sylfaen" w:cs="Sylfaen"/>
          <w:color w:val="17365D" w:themeColor="text2" w:themeShade="BF"/>
        </w:rPr>
        <w:t xml:space="preserve"> ლარი</w:t>
      </w:r>
      <w:r w:rsidR="00C94509" w:rsidRPr="006402AB">
        <w:rPr>
          <w:rFonts w:ascii="Sylfaen" w:hAnsi="Sylfaen" w:cs="Sylfaen"/>
          <w:color w:val="17365D" w:themeColor="text2" w:themeShade="BF"/>
        </w:rPr>
        <w:t>, ხოლო სექტემბერში 70</w:t>
      </w:r>
      <w:r w:rsidR="0019551E" w:rsidRPr="006402AB">
        <w:rPr>
          <w:rFonts w:ascii="Sylfaen" w:hAnsi="Sylfaen" w:cs="Sylfaen"/>
          <w:color w:val="17365D" w:themeColor="text2" w:themeShade="BF"/>
        </w:rPr>
        <w:t xml:space="preserve">0 </w:t>
      </w:r>
      <w:r w:rsidR="00C94509" w:rsidRPr="006402AB">
        <w:rPr>
          <w:rFonts w:ascii="Sylfaen" w:hAnsi="Sylfaen" w:cs="Sylfaen"/>
          <w:color w:val="17365D" w:themeColor="text2" w:themeShade="BF"/>
        </w:rPr>
        <w:t xml:space="preserve">278 </w:t>
      </w:r>
      <w:r w:rsidR="0019551E" w:rsidRPr="006402AB">
        <w:rPr>
          <w:rFonts w:ascii="Sylfaen" w:hAnsi="Sylfaen" w:cs="Sylfaen"/>
          <w:color w:val="17365D" w:themeColor="text2" w:themeShade="BF"/>
        </w:rPr>
        <w:t>ლარი</w:t>
      </w:r>
      <w:r w:rsidR="007F75C1">
        <w:rPr>
          <w:rFonts w:ascii="Sylfaen" w:hAnsi="Sylfaen" w:cs="Sylfaen"/>
          <w:color w:val="17365D" w:themeColor="text2" w:themeShade="BF"/>
        </w:rPr>
        <w:t>,</w:t>
      </w:r>
      <w:r w:rsidR="0019551E" w:rsidRPr="006402AB">
        <w:rPr>
          <w:rFonts w:ascii="Sylfaen" w:hAnsi="Sylfaen" w:cs="Sylfaen"/>
          <w:color w:val="17365D" w:themeColor="text2" w:themeShade="BF"/>
        </w:rPr>
        <w:t xml:space="preserve"> </w:t>
      </w:r>
      <w:r w:rsidR="00C94509" w:rsidRPr="006402AB">
        <w:rPr>
          <w:rFonts w:ascii="Sylfaen" w:hAnsi="Sylfaen" w:cs="Sylfaen"/>
          <w:color w:val="17365D" w:themeColor="text2" w:themeShade="BF"/>
        </w:rPr>
        <w:t>მათ შორის თურქული კომპანია „მეტრო-ტიკარის</w:t>
      </w:r>
      <w:r w:rsidR="0019551E" w:rsidRPr="006402AB">
        <w:rPr>
          <w:rFonts w:ascii="Sylfaen" w:hAnsi="Sylfaen" w:cs="Sylfaen"/>
          <w:color w:val="17365D" w:themeColor="text2" w:themeShade="BF"/>
        </w:rPr>
        <w:t>“</w:t>
      </w:r>
      <w:r w:rsidR="00C94509" w:rsidRPr="006402AB">
        <w:rPr>
          <w:rFonts w:ascii="Sylfaen" w:hAnsi="Sylfaen" w:cs="Sylfaen"/>
          <w:color w:val="17365D" w:themeColor="text2" w:themeShade="BF"/>
        </w:rPr>
        <w:t xml:space="preserve"> 500</w:t>
      </w:r>
      <w:r w:rsidR="0019551E" w:rsidRPr="006402AB">
        <w:rPr>
          <w:rFonts w:ascii="Sylfaen" w:hAnsi="Sylfaen" w:cs="Sylfaen"/>
          <w:color w:val="17365D" w:themeColor="text2" w:themeShade="BF"/>
        </w:rPr>
        <w:t xml:space="preserve"> </w:t>
      </w:r>
      <w:r w:rsidR="00C94509" w:rsidRPr="006402AB">
        <w:rPr>
          <w:rFonts w:ascii="Sylfaen" w:hAnsi="Sylfaen" w:cs="Sylfaen"/>
          <w:color w:val="17365D" w:themeColor="text2" w:themeShade="BF"/>
        </w:rPr>
        <w:t xml:space="preserve">000 ლარის ოდენობის დონაცია. </w:t>
      </w:r>
      <w:r w:rsidR="001311E2" w:rsidRPr="006402AB">
        <w:rPr>
          <w:rFonts w:ascii="Sylfaen" w:hAnsi="Sylfaen" w:cs="Sylfaen"/>
          <w:color w:val="17365D" w:themeColor="text2" w:themeShade="BF"/>
        </w:rPr>
        <w:t xml:space="preserve">სულ </w:t>
      </w:r>
      <w:r w:rsidR="00C94509" w:rsidRPr="006402AB">
        <w:rPr>
          <w:rFonts w:ascii="Sylfaen" w:hAnsi="Sylfaen" w:cs="Sylfaen"/>
          <w:b/>
          <w:color w:val="17365D" w:themeColor="text2" w:themeShade="BF"/>
        </w:rPr>
        <w:t xml:space="preserve">3 თვეში განხორციელებულმა დონაციამ </w:t>
      </w:r>
      <w:r w:rsidR="00C94509" w:rsidRPr="006402AB">
        <w:rPr>
          <w:rFonts w:ascii="Sylfaen" w:eastAsia="Times New Roman" w:hAnsi="Sylfaen" w:cs="Times New Roman"/>
          <w:b/>
          <w:color w:val="17365D" w:themeColor="text2" w:themeShade="BF"/>
          <w:lang w:eastAsia="ka-GE"/>
        </w:rPr>
        <w:t xml:space="preserve"> 824 637 ლარი შეადგინა. </w:t>
      </w:r>
    </w:p>
    <w:p w:rsidR="00C94509" w:rsidRPr="006402AB" w:rsidRDefault="001311E2" w:rsidP="0019551E">
      <w:pPr>
        <w:spacing w:after="0" w:line="360" w:lineRule="auto"/>
        <w:jc w:val="both"/>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lastRenderedPageBreak/>
        <w:t xml:space="preserve">საერთო ჯამში მობილიზებული დონაციების </w:t>
      </w:r>
      <w:r w:rsidR="00C94509" w:rsidRPr="006402AB">
        <w:rPr>
          <w:rFonts w:ascii="Sylfaen" w:eastAsia="Times New Roman" w:hAnsi="Sylfaen" w:cs="Times New Roman"/>
          <w:color w:val="0F243E" w:themeColor="text2" w:themeShade="80"/>
          <w:lang w:eastAsia="ka-GE"/>
        </w:rPr>
        <w:t>60% (500,000 ლარი) ერთჯერადი დონაციის სახით გადაირიცხა</w:t>
      </w:r>
      <w:r w:rsidRPr="006402AB">
        <w:rPr>
          <w:rFonts w:ascii="Sylfaen" w:eastAsia="Times New Roman" w:hAnsi="Sylfaen" w:cs="Times New Roman"/>
          <w:color w:val="0F243E" w:themeColor="text2" w:themeShade="80"/>
          <w:lang w:eastAsia="ka-GE"/>
        </w:rPr>
        <w:t xml:space="preserve"> თურქული კომპანიის ‘მეტროტიკარის“ მიერ</w:t>
      </w:r>
      <w:r w:rsidR="00C94509" w:rsidRPr="006402AB">
        <w:rPr>
          <w:rFonts w:ascii="Sylfaen" w:eastAsia="Times New Roman" w:hAnsi="Sylfaen" w:cs="Times New Roman"/>
          <w:color w:val="0F243E" w:themeColor="text2" w:themeShade="80"/>
          <w:lang w:eastAsia="ka-GE"/>
        </w:rPr>
        <w:t xml:space="preserve">, </w:t>
      </w:r>
      <w:r w:rsidRPr="006402AB">
        <w:rPr>
          <w:rFonts w:ascii="Sylfaen" w:eastAsia="Times New Roman" w:hAnsi="Sylfaen" w:cs="Times New Roman"/>
          <w:color w:val="0F243E" w:themeColor="text2" w:themeShade="80"/>
          <w:lang w:eastAsia="ka-GE"/>
        </w:rPr>
        <w:t xml:space="preserve">რესურსების </w:t>
      </w:r>
      <w:r w:rsidR="001E6689" w:rsidRPr="006402AB">
        <w:rPr>
          <w:rFonts w:ascii="Sylfaen" w:eastAsia="Times New Roman" w:hAnsi="Sylfaen" w:cs="Times New Roman"/>
          <w:color w:val="0F243E" w:themeColor="text2" w:themeShade="80"/>
          <w:lang w:eastAsia="ka-GE"/>
        </w:rPr>
        <w:t>33%</w:t>
      </w:r>
      <w:r w:rsidR="00C94509" w:rsidRPr="006402AB">
        <w:rPr>
          <w:rFonts w:ascii="Sylfaen" w:eastAsia="Times New Roman" w:hAnsi="Sylfaen" w:cs="Times New Roman"/>
          <w:color w:val="0F243E" w:themeColor="text2" w:themeShade="80"/>
          <w:lang w:eastAsia="ka-GE"/>
        </w:rPr>
        <w:t xml:space="preserve"> (270,000 ლარ</w:t>
      </w:r>
      <w:r w:rsidR="0019551E" w:rsidRPr="006402AB">
        <w:rPr>
          <w:rFonts w:ascii="Sylfaen" w:eastAsia="Times New Roman" w:hAnsi="Sylfaen" w:cs="Times New Roman"/>
          <w:color w:val="0F243E" w:themeColor="text2" w:themeShade="80"/>
          <w:lang w:eastAsia="ka-GE"/>
        </w:rPr>
        <w:t>ამდე</w:t>
      </w:r>
      <w:r w:rsidR="00C94509" w:rsidRPr="006402AB">
        <w:rPr>
          <w:rFonts w:ascii="Sylfaen" w:eastAsia="Times New Roman" w:hAnsi="Sylfaen" w:cs="Times New Roman"/>
          <w:color w:val="0F243E" w:themeColor="text2" w:themeShade="80"/>
          <w:lang w:eastAsia="ka-GE"/>
        </w:rPr>
        <w:t>) საჯარო მოხელეები</w:t>
      </w:r>
      <w:r w:rsidRPr="006402AB">
        <w:rPr>
          <w:rFonts w:ascii="Sylfaen" w:eastAsia="Times New Roman" w:hAnsi="Sylfaen" w:cs="Times New Roman"/>
          <w:color w:val="0F243E" w:themeColor="text2" w:themeShade="80"/>
          <w:lang w:eastAsia="ka-GE"/>
        </w:rPr>
        <w:t>ს მიერ გაცემული მიკროდონაციებით,</w:t>
      </w:r>
      <w:r w:rsidR="00C94509" w:rsidRPr="006402AB">
        <w:rPr>
          <w:rFonts w:ascii="Sylfaen" w:eastAsia="Times New Roman" w:hAnsi="Sylfaen" w:cs="Times New Roman"/>
          <w:color w:val="0F243E" w:themeColor="text2" w:themeShade="80"/>
          <w:lang w:eastAsia="ka-GE"/>
        </w:rPr>
        <w:t xml:space="preserve"> ხოლო 7%</w:t>
      </w:r>
      <w:r w:rsidRPr="006402AB">
        <w:rPr>
          <w:rFonts w:ascii="Sylfaen" w:eastAsia="Times New Roman" w:hAnsi="Sylfaen" w:cs="Times New Roman"/>
          <w:color w:val="0F243E" w:themeColor="text2" w:themeShade="80"/>
          <w:lang w:eastAsia="ka-GE"/>
        </w:rPr>
        <w:t xml:space="preserve"> (55,000 ლარამდე)</w:t>
      </w:r>
      <w:r w:rsidR="00C94509" w:rsidRPr="006402AB">
        <w:rPr>
          <w:rFonts w:ascii="Sylfaen" w:eastAsia="Times New Roman" w:hAnsi="Sylfaen" w:cs="Times New Roman"/>
          <w:color w:val="0F243E" w:themeColor="text2" w:themeShade="80"/>
          <w:lang w:eastAsia="ka-GE"/>
        </w:rPr>
        <w:t xml:space="preserve"> ინდივიდუალური მოქალაქეებისა და „ლიბერთი ბანკის“ კორპორატიული სპონსორობის პროგრამის ფარგლებში </w:t>
      </w:r>
      <w:r w:rsidR="0019551E" w:rsidRPr="006402AB">
        <w:rPr>
          <w:rFonts w:ascii="Sylfaen" w:eastAsia="Times New Roman" w:hAnsi="Sylfaen" w:cs="Times New Roman"/>
          <w:color w:val="0F243E" w:themeColor="text2" w:themeShade="80"/>
          <w:lang w:eastAsia="ka-GE"/>
        </w:rPr>
        <w:t xml:space="preserve">იქნა მობილიზებული. </w:t>
      </w:r>
      <w:r w:rsidR="00C94509" w:rsidRPr="006402AB">
        <w:rPr>
          <w:rFonts w:ascii="Sylfaen" w:eastAsia="Times New Roman" w:hAnsi="Sylfaen" w:cs="Times New Roman"/>
          <w:color w:val="0F243E" w:themeColor="text2" w:themeShade="80"/>
          <w:lang w:eastAsia="ka-GE"/>
        </w:rPr>
        <w:t xml:space="preserve"> </w:t>
      </w:r>
    </w:p>
    <w:p w:rsidR="0019551E" w:rsidRPr="006402AB" w:rsidRDefault="0019551E" w:rsidP="0019551E">
      <w:pPr>
        <w:spacing w:after="0" w:line="360" w:lineRule="auto"/>
        <w:jc w:val="both"/>
        <w:rPr>
          <w:rFonts w:ascii="Sylfaen" w:eastAsia="Times New Roman" w:hAnsi="Sylfaen" w:cs="Times New Roman"/>
          <w:color w:val="0F243E" w:themeColor="text2" w:themeShade="80"/>
          <w:lang w:eastAsia="ka-GE"/>
        </w:rPr>
      </w:pPr>
    </w:p>
    <w:p w:rsidR="007205C5" w:rsidRPr="006402AB" w:rsidRDefault="007205C5" w:rsidP="0019551E">
      <w:p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 xml:space="preserve">საერთო ფინანსური </w:t>
      </w:r>
      <w:r w:rsidR="003933B8" w:rsidRPr="006402AB">
        <w:rPr>
          <w:rFonts w:ascii="Sylfaen" w:hAnsi="Sylfaen" w:cs="Sylfaen"/>
          <w:color w:val="0F243E" w:themeColor="text2" w:themeShade="80"/>
        </w:rPr>
        <w:t xml:space="preserve">დონაციების </w:t>
      </w:r>
      <w:r w:rsidRPr="006402AB">
        <w:rPr>
          <w:rFonts w:ascii="Sylfaen" w:hAnsi="Sylfaen" w:cs="Sylfaen"/>
          <w:color w:val="0F243E" w:themeColor="text2" w:themeShade="80"/>
        </w:rPr>
        <w:t xml:space="preserve">კუთხით </w:t>
      </w:r>
      <w:r w:rsidRPr="006402AB">
        <w:rPr>
          <w:rFonts w:ascii="Sylfaen" w:hAnsi="Sylfaen" w:cs="Sylfaen"/>
          <w:b/>
          <w:color w:val="0F243E" w:themeColor="text2" w:themeShade="80"/>
        </w:rPr>
        <w:t>წამყვან</w:t>
      </w:r>
      <w:r w:rsidR="00C52C84" w:rsidRPr="006402AB">
        <w:rPr>
          <w:rFonts w:ascii="Sylfaen" w:hAnsi="Sylfaen" w:cs="Sylfaen"/>
          <w:b/>
          <w:color w:val="0F243E" w:themeColor="text2" w:themeShade="80"/>
        </w:rPr>
        <w:t xml:space="preserve">ი </w:t>
      </w:r>
      <w:r w:rsidRPr="006402AB">
        <w:rPr>
          <w:rFonts w:ascii="Sylfaen" w:hAnsi="Sylfaen" w:cs="Sylfaen"/>
          <w:b/>
          <w:color w:val="0F243E" w:themeColor="text2" w:themeShade="80"/>
        </w:rPr>
        <w:t>ათეული</w:t>
      </w:r>
      <w:r w:rsidRPr="006402AB">
        <w:rPr>
          <w:rFonts w:ascii="Sylfaen" w:hAnsi="Sylfaen" w:cs="Sylfaen"/>
          <w:color w:val="0F243E" w:themeColor="text2" w:themeShade="80"/>
        </w:rPr>
        <w:t xml:space="preserve"> </w:t>
      </w:r>
      <w:r w:rsidR="00C52C84" w:rsidRPr="006402AB">
        <w:rPr>
          <w:rFonts w:ascii="Sylfaen" w:hAnsi="Sylfaen" w:cs="Sylfaen"/>
          <w:color w:val="0F243E" w:themeColor="text2" w:themeShade="80"/>
        </w:rPr>
        <w:t xml:space="preserve">(იხ. </w:t>
      </w:r>
      <w:r w:rsidR="00E50D1C" w:rsidRPr="006402AB">
        <w:rPr>
          <w:rFonts w:ascii="Sylfaen" w:hAnsi="Sylfaen" w:cs="Sylfaen"/>
          <w:color w:val="0F243E" w:themeColor="text2" w:themeShade="80"/>
        </w:rPr>
        <w:t>გრაფა</w:t>
      </w:r>
      <w:r w:rsidR="0059106A" w:rsidRPr="006402AB">
        <w:rPr>
          <w:rFonts w:ascii="Sylfaen" w:hAnsi="Sylfaen" w:cs="Sylfaen"/>
          <w:color w:val="0F243E" w:themeColor="text2" w:themeShade="80"/>
        </w:rPr>
        <w:t xml:space="preserve"> </w:t>
      </w:r>
      <w:r w:rsidR="00A74747" w:rsidRPr="006402AB">
        <w:rPr>
          <w:rFonts w:ascii="Sylfaen" w:hAnsi="Sylfaen" w:cs="Sylfaen"/>
          <w:color w:val="0F243E" w:themeColor="text2" w:themeShade="80"/>
        </w:rPr>
        <w:t>4</w:t>
      </w:r>
      <w:r w:rsidR="00C52C84" w:rsidRPr="006402AB">
        <w:rPr>
          <w:rFonts w:ascii="Sylfaen" w:hAnsi="Sylfaen" w:cs="Sylfaen"/>
          <w:color w:val="0F243E" w:themeColor="text2" w:themeShade="80"/>
        </w:rPr>
        <w:t xml:space="preserve">) </w:t>
      </w:r>
      <w:r w:rsidRPr="006402AB">
        <w:rPr>
          <w:rFonts w:ascii="Sylfaen" w:hAnsi="Sylfaen" w:cs="Sylfaen"/>
          <w:color w:val="0F243E" w:themeColor="text2" w:themeShade="80"/>
        </w:rPr>
        <w:t>შეადგინეს შემდეგმა სამინისტროებმა</w:t>
      </w:r>
      <w:r w:rsidR="00345B7D" w:rsidRPr="006402AB">
        <w:rPr>
          <w:rFonts w:ascii="Sylfaen" w:hAnsi="Sylfaen" w:cs="Sylfaen"/>
          <w:color w:val="0F243E" w:themeColor="text2" w:themeShade="80"/>
        </w:rPr>
        <w:t xml:space="preserve"> და ცენტრალურმა უწყებებმა</w:t>
      </w:r>
      <w:r w:rsidRPr="006402AB">
        <w:rPr>
          <w:rFonts w:ascii="Sylfaen" w:hAnsi="Sylfaen" w:cs="Sylfaen"/>
          <w:color w:val="0F243E" w:themeColor="text2" w:themeShade="80"/>
        </w:rPr>
        <w:t>:</w:t>
      </w:r>
    </w:p>
    <w:p w:rsidR="00225833" w:rsidRPr="006402AB" w:rsidRDefault="001E6689" w:rsidP="001E6689">
      <w:pPr>
        <w:tabs>
          <w:tab w:val="left" w:pos="5708"/>
        </w:tabs>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ab/>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შინაგან საქმეთა სამინისტრომ</w:t>
      </w:r>
    </w:p>
    <w:p w:rsidR="007205C5" w:rsidRPr="006402AB" w:rsidRDefault="007205C5"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 პროკურატურამ</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 xml:space="preserve">თავდაცვის სამინისტრომ </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იუსტიციის სამინისტრომ</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EC6B1D" w:rsidRPr="006402AB">
        <w:rPr>
          <w:rFonts w:ascii="Sylfaen" w:hAnsi="Sylfaen" w:cs="Sylfaen"/>
          <w:color w:val="0F243E" w:themeColor="text2" w:themeShade="80"/>
        </w:rPr>
        <w:t xml:space="preserve">რეგიონალური განვითარებისა და </w:t>
      </w:r>
      <w:r w:rsidR="007205C5" w:rsidRPr="006402AB">
        <w:rPr>
          <w:rFonts w:ascii="Sylfaen" w:hAnsi="Sylfaen" w:cs="Sylfaen"/>
          <w:color w:val="0F243E" w:themeColor="text2" w:themeShade="80"/>
        </w:rPr>
        <w:t xml:space="preserve">ინფრასტუქტურის სამინისტრომ </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 xml:space="preserve">ფინანსთა სამინისტრომ </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 xml:space="preserve">სოფლის მეურნეობის სამინისტრომ </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 xml:space="preserve">სასჯელაღსრულებისა და პრობაციის სამინისტრომ </w:t>
      </w:r>
    </w:p>
    <w:p w:rsidR="007205C5" w:rsidRPr="006402AB" w:rsidRDefault="0071781B"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საქართველოს</w:t>
      </w:r>
      <w:r w:rsidRPr="006402AB">
        <w:rPr>
          <w:rFonts w:ascii="Sylfaen" w:hAnsi="Sylfaen" w:cs="Sylfaen"/>
          <w:color w:val="0F243E" w:themeColor="text2" w:themeShade="80"/>
          <w:lang w:val="en-US"/>
        </w:rPr>
        <w:t xml:space="preserve"> </w:t>
      </w:r>
      <w:r w:rsidR="007205C5" w:rsidRPr="006402AB">
        <w:rPr>
          <w:rFonts w:ascii="Sylfaen" w:hAnsi="Sylfaen" w:cs="Sylfaen"/>
          <w:color w:val="0F243E" w:themeColor="text2" w:themeShade="80"/>
        </w:rPr>
        <w:t>შრომის, ჯანმრთელობისა და სოციალური დაცვის სამინისტრომ</w:t>
      </w:r>
      <w:r w:rsidR="009C7525" w:rsidRPr="006402AB">
        <w:rPr>
          <w:rFonts w:ascii="Sylfaen" w:hAnsi="Sylfaen" w:cs="Sylfaen"/>
          <w:color w:val="0F243E" w:themeColor="text2" w:themeShade="80"/>
        </w:rPr>
        <w:t>, და</w:t>
      </w:r>
      <w:r w:rsidR="007205C5" w:rsidRPr="006402AB">
        <w:rPr>
          <w:rFonts w:ascii="Sylfaen" w:hAnsi="Sylfaen" w:cs="Sylfaen"/>
          <w:color w:val="0F243E" w:themeColor="text2" w:themeShade="80"/>
        </w:rPr>
        <w:t xml:space="preserve"> </w:t>
      </w:r>
    </w:p>
    <w:p w:rsidR="007205C5" w:rsidRPr="006402AB" w:rsidRDefault="007205C5" w:rsidP="00EC058B">
      <w:pPr>
        <w:pStyle w:val="ListParagraph"/>
        <w:numPr>
          <w:ilvl w:val="0"/>
          <w:numId w:val="4"/>
        </w:numPr>
        <w:spacing w:after="0" w:line="360" w:lineRule="auto"/>
        <w:rPr>
          <w:rFonts w:ascii="Sylfaen" w:hAnsi="Sylfaen" w:cs="Sylfaen"/>
          <w:color w:val="0F243E" w:themeColor="text2" w:themeShade="80"/>
        </w:rPr>
      </w:pPr>
      <w:r w:rsidRPr="006402AB">
        <w:rPr>
          <w:rFonts w:ascii="Sylfaen" w:hAnsi="Sylfaen" w:cs="Sylfaen"/>
          <w:color w:val="0F243E" w:themeColor="text2" w:themeShade="80"/>
        </w:rPr>
        <w:t xml:space="preserve"> </w:t>
      </w:r>
      <w:r w:rsidR="0071781B" w:rsidRPr="006402AB">
        <w:rPr>
          <w:rFonts w:ascii="Sylfaen" w:hAnsi="Sylfaen" w:cs="Sylfaen"/>
          <w:color w:val="0F243E" w:themeColor="text2" w:themeShade="80"/>
        </w:rPr>
        <w:t>საქართველოს</w:t>
      </w:r>
      <w:r w:rsidR="0071781B" w:rsidRPr="006402AB">
        <w:rPr>
          <w:rFonts w:ascii="Sylfaen" w:hAnsi="Sylfaen" w:cs="Sylfaen"/>
          <w:color w:val="0F243E" w:themeColor="text2" w:themeShade="80"/>
          <w:lang w:val="en-US"/>
        </w:rPr>
        <w:t xml:space="preserve"> </w:t>
      </w:r>
      <w:r w:rsidRPr="006402AB">
        <w:rPr>
          <w:rFonts w:ascii="Sylfaen" w:hAnsi="Sylfaen" w:cs="Sylfaen"/>
          <w:color w:val="0F243E" w:themeColor="text2" w:themeShade="80"/>
        </w:rPr>
        <w:t xml:space="preserve">მთავრობის ადმინისტრაციამ </w:t>
      </w:r>
    </w:p>
    <w:p w:rsidR="00A542E6" w:rsidRPr="006402AB" w:rsidRDefault="00A542E6" w:rsidP="007A1CE9">
      <w:pPr>
        <w:pStyle w:val="ListParagraph"/>
        <w:jc w:val="center"/>
        <w:rPr>
          <w:rFonts w:ascii="Sylfaen" w:hAnsi="Sylfaen" w:cs="Sylfaen"/>
          <w:b/>
          <w:color w:val="0F243E" w:themeColor="text2" w:themeShade="80"/>
          <w:lang w:val="en-US"/>
        </w:rPr>
      </w:pPr>
    </w:p>
    <w:p w:rsidR="007A1CE9" w:rsidRPr="006402AB" w:rsidRDefault="004B48BD" w:rsidP="007A1CE9">
      <w:pPr>
        <w:pStyle w:val="ListParagraph"/>
        <w:jc w:val="center"/>
        <w:rPr>
          <w:rFonts w:ascii="Sylfaen" w:hAnsi="Sylfaen" w:cs="Sylfaen"/>
          <w:b/>
          <w:color w:val="0F243E" w:themeColor="text2" w:themeShade="80"/>
        </w:rPr>
      </w:pPr>
      <w:r w:rsidRPr="006402AB">
        <w:rPr>
          <w:rFonts w:ascii="Sylfaen" w:hAnsi="Sylfaen" w:cs="Sylfaen"/>
          <w:b/>
          <w:color w:val="0F243E" w:themeColor="text2" w:themeShade="80"/>
        </w:rPr>
        <w:t>გრაფა</w:t>
      </w:r>
      <w:r w:rsidR="0059106A" w:rsidRPr="006402AB">
        <w:rPr>
          <w:rFonts w:ascii="Sylfaen" w:hAnsi="Sylfaen" w:cs="Sylfaen"/>
          <w:b/>
          <w:color w:val="0F243E" w:themeColor="text2" w:themeShade="80"/>
        </w:rPr>
        <w:t xml:space="preserve"> </w:t>
      </w:r>
      <w:r w:rsidR="00A74747" w:rsidRPr="006402AB">
        <w:rPr>
          <w:rFonts w:ascii="Sylfaen" w:hAnsi="Sylfaen" w:cs="Sylfaen"/>
          <w:b/>
          <w:color w:val="0F243E" w:themeColor="text2" w:themeShade="80"/>
        </w:rPr>
        <w:t>4</w:t>
      </w:r>
    </w:p>
    <w:p w:rsidR="00EC058B" w:rsidRPr="006402AB" w:rsidRDefault="00DB1C3A" w:rsidP="00A542E6">
      <w:pPr>
        <w:pStyle w:val="ListParagraph"/>
        <w:ind w:left="426"/>
        <w:rPr>
          <w:rFonts w:ascii="Sylfaen" w:hAnsi="Sylfaen" w:cs="Sylfaen"/>
          <w:color w:val="0F243E" w:themeColor="text2" w:themeShade="80"/>
        </w:rPr>
      </w:pPr>
      <w:r w:rsidRPr="006402AB">
        <w:rPr>
          <w:noProof/>
          <w:color w:val="0F243E" w:themeColor="text2" w:themeShade="80"/>
          <w:lang w:val="en-US"/>
        </w:rPr>
        <w:drawing>
          <wp:inline distT="0" distB="0" distL="0" distR="0" wp14:anchorId="4ED27916" wp14:editId="7B7C240B">
            <wp:extent cx="5905041" cy="2831335"/>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9551E" w:rsidRPr="006402AB" w:rsidRDefault="0019551E" w:rsidP="007A1CE9">
      <w:pPr>
        <w:spacing w:after="0" w:line="360" w:lineRule="auto"/>
        <w:jc w:val="both"/>
        <w:rPr>
          <w:rFonts w:ascii="Sylfaen" w:hAnsi="Sylfaen" w:cs="Sylfaen"/>
          <w:color w:val="0F243E" w:themeColor="text2" w:themeShade="80"/>
        </w:rPr>
      </w:pPr>
    </w:p>
    <w:p w:rsidR="00EC058B" w:rsidRPr="006402AB" w:rsidRDefault="00EC058B" w:rsidP="007A1CE9">
      <w:pPr>
        <w:spacing w:after="0" w:line="360" w:lineRule="auto"/>
        <w:jc w:val="both"/>
        <w:rPr>
          <w:rFonts w:ascii="Sylfaen" w:hAnsi="Sylfaen" w:cs="Sylfaen"/>
          <w:bCs/>
          <w:color w:val="0F243E" w:themeColor="text2" w:themeShade="80"/>
        </w:rPr>
      </w:pPr>
      <w:r w:rsidRPr="006402AB">
        <w:rPr>
          <w:rFonts w:ascii="Sylfaen" w:hAnsi="Sylfaen" w:cs="Sylfaen"/>
          <w:color w:val="0F243E" w:themeColor="text2" w:themeShade="80"/>
        </w:rPr>
        <w:lastRenderedPageBreak/>
        <w:t xml:space="preserve">აქვე წარმოგიდგენთ </w:t>
      </w:r>
      <w:r w:rsidR="007A1CE9" w:rsidRPr="006402AB">
        <w:rPr>
          <w:rFonts w:ascii="Sylfaen" w:hAnsi="Sylfaen" w:cs="Sylfaen"/>
          <w:color w:val="0F243E" w:themeColor="text2" w:themeShade="80"/>
        </w:rPr>
        <w:t>სამინისტროებს დაქვემდებარებული ან დამოუკიდებელ</w:t>
      </w:r>
      <w:r w:rsidR="00DC7A2C" w:rsidRPr="006402AB">
        <w:rPr>
          <w:rFonts w:ascii="Sylfaen" w:hAnsi="Sylfaen" w:cs="Sylfaen"/>
          <w:color w:val="0F243E" w:themeColor="text2" w:themeShade="80"/>
        </w:rPr>
        <w:t>ი</w:t>
      </w:r>
      <w:r w:rsidR="007A1CE9" w:rsidRPr="006402AB">
        <w:rPr>
          <w:rFonts w:ascii="Sylfaen" w:hAnsi="Sylfaen" w:cs="Sylfaen"/>
          <w:color w:val="0F243E" w:themeColor="text2" w:themeShade="80"/>
        </w:rPr>
        <w:t xml:space="preserve"> საჯარო სამართლის იურიდიულ პირების, სააქციო საზოგადოებების, ქალაქებისა და რაიონების  მუნიციპალიტეტებისა და თვითმმართველობების, დამოუკიდებელ ეროვნული კომისიებისა და საბჭოების </w:t>
      </w:r>
      <w:r w:rsidRPr="006402AB">
        <w:rPr>
          <w:rFonts w:ascii="Sylfaen" w:hAnsi="Sylfaen" w:cs="Sylfaen"/>
          <w:bCs/>
          <w:color w:val="0F243E" w:themeColor="text2" w:themeShade="80"/>
        </w:rPr>
        <w:t xml:space="preserve">მიერ </w:t>
      </w:r>
      <w:r w:rsidRPr="006402AB">
        <w:rPr>
          <w:rFonts w:ascii="Sylfaen" w:hAnsi="Sylfaen" w:cs="Sylfaen"/>
          <w:color w:val="0F243E" w:themeColor="text2" w:themeShade="80"/>
        </w:rPr>
        <w:t xml:space="preserve">დადასტურებული ყოველთვიური შენატანების მიხედვით </w:t>
      </w:r>
      <w:r w:rsidRPr="006402AB">
        <w:rPr>
          <w:rFonts w:ascii="Sylfaen" w:hAnsi="Sylfaen" w:cs="Sylfaen"/>
          <w:b/>
          <w:color w:val="0F243E" w:themeColor="text2" w:themeShade="80"/>
        </w:rPr>
        <w:t>წ</w:t>
      </w:r>
      <w:r w:rsidRPr="006402AB">
        <w:rPr>
          <w:rFonts w:ascii="Sylfaen" w:hAnsi="Sylfaen" w:cs="Sylfaen"/>
          <w:b/>
          <w:bCs/>
          <w:color w:val="0F243E" w:themeColor="text2" w:themeShade="80"/>
        </w:rPr>
        <w:t>ამყვან ათეულს</w:t>
      </w:r>
      <w:r w:rsidRPr="006402AB">
        <w:rPr>
          <w:rFonts w:ascii="Sylfaen" w:hAnsi="Sylfaen" w:cs="Sylfaen"/>
          <w:bCs/>
          <w:color w:val="0F243E" w:themeColor="text2" w:themeShade="80"/>
        </w:rPr>
        <w:t xml:space="preserve"> (იხ. გრაფა</w:t>
      </w:r>
      <w:r w:rsidR="0059106A" w:rsidRPr="006402AB">
        <w:rPr>
          <w:rFonts w:ascii="Sylfaen" w:hAnsi="Sylfaen" w:cs="Sylfaen"/>
          <w:bCs/>
          <w:color w:val="0F243E" w:themeColor="text2" w:themeShade="80"/>
        </w:rPr>
        <w:t xml:space="preserve"> </w:t>
      </w:r>
      <w:r w:rsidR="00A74747" w:rsidRPr="006402AB">
        <w:rPr>
          <w:rFonts w:ascii="Sylfaen" w:hAnsi="Sylfaen" w:cs="Sylfaen"/>
          <w:bCs/>
          <w:color w:val="0F243E" w:themeColor="text2" w:themeShade="80"/>
        </w:rPr>
        <w:t>5</w:t>
      </w:r>
      <w:r w:rsidRPr="006402AB">
        <w:rPr>
          <w:rFonts w:ascii="Sylfaen" w:hAnsi="Sylfaen" w:cs="Sylfaen"/>
          <w:bCs/>
          <w:color w:val="0F243E" w:themeColor="text2" w:themeShade="80"/>
        </w:rPr>
        <w:t>):</w:t>
      </w:r>
    </w:p>
    <w:p w:rsidR="00EC058B" w:rsidRPr="006402AB" w:rsidRDefault="00EC058B" w:rsidP="00EC058B">
      <w:pPr>
        <w:spacing w:after="0" w:line="360" w:lineRule="auto"/>
        <w:jc w:val="both"/>
        <w:rPr>
          <w:rFonts w:ascii="Sylfaen" w:hAnsi="Sylfaen" w:cs="Sylfaen"/>
          <w:bCs/>
          <w:color w:val="0F243E" w:themeColor="text2" w:themeShade="80"/>
        </w:rPr>
      </w:pPr>
    </w:p>
    <w:p w:rsidR="00EC058B" w:rsidRPr="006402AB" w:rsidRDefault="00EC058B" w:rsidP="00EC058B">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სასჯელაღსრულების დეპარტამენტი</w:t>
      </w:r>
    </w:p>
    <w:p w:rsidR="00A542E6" w:rsidRPr="006402AB" w:rsidRDefault="00C45C9C" w:rsidP="00A542E6">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ლ</w:t>
      </w:r>
      <w:r w:rsidR="00A542E6" w:rsidRPr="006402AB">
        <w:rPr>
          <w:rFonts w:ascii="Sylfaen" w:eastAsia="Times New Roman" w:hAnsi="Sylfaen" w:cs="Times New Roman"/>
          <w:color w:val="0F243E" w:themeColor="text2" w:themeShade="80"/>
          <w:lang w:eastAsia="ka-GE"/>
        </w:rPr>
        <w:t xml:space="preserve">ევან სამხარაულის სახელობის სასამართლო ექსპერტიზის ეროვნული ბიურო </w:t>
      </w:r>
    </w:p>
    <w:p w:rsidR="00EC058B" w:rsidRPr="006402AB" w:rsidRDefault="00EC058B" w:rsidP="00A542E6">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საჯარო რეესტრის ეროვნული სააგენტო</w:t>
      </w:r>
    </w:p>
    <w:p w:rsidR="00EC058B" w:rsidRPr="006402AB" w:rsidRDefault="00EC058B" w:rsidP="00EC058B">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სოციალური მომსახურების სააგენტო</w:t>
      </w:r>
    </w:p>
    <w:p w:rsidR="00EC058B" w:rsidRPr="006402AB" w:rsidRDefault="00A542E6" w:rsidP="00A542E6">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საქართველოს იუსტიციის უმაღლესი საბჭო</w:t>
      </w:r>
      <w:r w:rsidRPr="006402AB">
        <w:rPr>
          <w:rFonts w:ascii="Sylfaen" w:eastAsia="Times New Roman" w:hAnsi="Sylfaen" w:cs="Times New Roman"/>
          <w:color w:val="0F243E" w:themeColor="text2" w:themeShade="80"/>
          <w:lang w:val="en-US" w:eastAsia="ka-GE"/>
        </w:rPr>
        <w:t xml:space="preserve"> </w:t>
      </w:r>
      <w:r w:rsidR="00EC058B" w:rsidRPr="006402AB">
        <w:rPr>
          <w:rFonts w:ascii="Sylfaen" w:eastAsia="Times New Roman" w:hAnsi="Sylfaen" w:cs="Times New Roman"/>
          <w:color w:val="0F243E" w:themeColor="text2" w:themeShade="80"/>
          <w:lang w:eastAsia="ka-GE"/>
        </w:rPr>
        <w:t>და საერთო სასამართლოები</w:t>
      </w:r>
    </w:p>
    <w:p w:rsidR="00EC058B" w:rsidRPr="006402AB" w:rsidRDefault="00EC058B" w:rsidP="00EC058B">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სახელმწიფო სერვისების განვითარების სააგენტო</w:t>
      </w:r>
    </w:p>
    <w:p w:rsidR="00EC058B" w:rsidRPr="006402AB" w:rsidRDefault="00EC058B" w:rsidP="00EC058B">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ბოლნისის მუნიციპალიტეტის გამგეობა</w:t>
      </w:r>
    </w:p>
    <w:p w:rsidR="00C45C9C" w:rsidRPr="006402AB" w:rsidRDefault="00C45C9C" w:rsidP="00C45C9C">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ენერგეტიკისა და წყალმომარაგების მარეგულირებელი ეროვნული კომისია</w:t>
      </w:r>
    </w:p>
    <w:p w:rsidR="00EC058B" w:rsidRPr="006402AB" w:rsidRDefault="00EC058B" w:rsidP="00C45C9C">
      <w:pPr>
        <w:pStyle w:val="ListParagraph"/>
        <w:numPr>
          <w:ilvl w:val="0"/>
          <w:numId w:val="10"/>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საქაერო ნავიგაცია</w:t>
      </w:r>
    </w:p>
    <w:p w:rsidR="00EC058B" w:rsidRPr="006402AB" w:rsidRDefault="00EC058B" w:rsidP="00EC058B">
      <w:pPr>
        <w:pStyle w:val="ListParagraph"/>
        <w:numPr>
          <w:ilvl w:val="0"/>
          <w:numId w:val="10"/>
        </w:numPr>
        <w:spacing w:after="0" w:line="360" w:lineRule="auto"/>
        <w:rPr>
          <w:rFonts w:ascii="Sylfaen" w:hAnsi="Sylfaen" w:cs="Sylfaen"/>
          <w:color w:val="0F243E" w:themeColor="text2" w:themeShade="80"/>
        </w:rPr>
      </w:pPr>
      <w:r w:rsidRPr="006402AB">
        <w:rPr>
          <w:rFonts w:ascii="Sylfaen" w:eastAsia="Times New Roman" w:hAnsi="Sylfaen" w:cs="Times New Roman"/>
          <w:color w:val="0F243E" w:themeColor="text2" w:themeShade="80"/>
          <w:lang w:eastAsia="ka-GE"/>
        </w:rPr>
        <w:t>ვანის მუნიციპალიტეტი</w:t>
      </w:r>
    </w:p>
    <w:p w:rsidR="00A74747" w:rsidRPr="006402AB" w:rsidRDefault="00A74747" w:rsidP="00A74747">
      <w:pPr>
        <w:pStyle w:val="ListParagraph"/>
        <w:spacing w:after="0" w:line="360" w:lineRule="auto"/>
        <w:rPr>
          <w:rFonts w:ascii="Sylfaen" w:eastAsia="Times New Roman" w:hAnsi="Sylfaen" w:cs="Times New Roman"/>
          <w:color w:val="0F243E" w:themeColor="text2" w:themeShade="80"/>
          <w:lang w:eastAsia="ka-GE"/>
        </w:rPr>
      </w:pPr>
    </w:p>
    <w:p w:rsidR="00A74747" w:rsidRPr="006402AB" w:rsidRDefault="00A74747" w:rsidP="00A74747">
      <w:pPr>
        <w:pStyle w:val="ListParagraph"/>
        <w:spacing w:after="0" w:line="360" w:lineRule="auto"/>
        <w:rPr>
          <w:rFonts w:ascii="Sylfaen" w:hAnsi="Sylfaen" w:cs="Sylfaen"/>
          <w:color w:val="0F243E" w:themeColor="text2" w:themeShade="80"/>
        </w:rPr>
      </w:pPr>
    </w:p>
    <w:p w:rsidR="00E50D1C" w:rsidRPr="006402AB" w:rsidRDefault="00225833" w:rsidP="00F61C59">
      <w:pPr>
        <w:jc w:val="center"/>
        <w:rPr>
          <w:rFonts w:ascii="Sylfaen" w:hAnsi="Sylfaen" w:cs="Sylfaen"/>
          <w:color w:val="0F243E" w:themeColor="text2" w:themeShade="80"/>
        </w:rPr>
      </w:pPr>
      <w:r w:rsidRPr="006402AB">
        <w:rPr>
          <w:noProof/>
          <w:color w:val="0F243E" w:themeColor="text2" w:themeShade="80"/>
          <w:shd w:val="clear" w:color="auto" w:fill="DBE5F1" w:themeFill="accent1" w:themeFillTint="33"/>
          <w:lang w:val="en-US"/>
        </w:rPr>
        <w:drawing>
          <wp:inline distT="0" distB="0" distL="0" distR="0" wp14:anchorId="647FBF24" wp14:editId="13D4BFBE">
            <wp:extent cx="5949108" cy="392200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61C59" w:rsidRPr="006402AB" w:rsidRDefault="00F61C59"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lastRenderedPageBreak/>
        <w:t xml:space="preserve">პარამეტრი </w:t>
      </w:r>
      <w:r w:rsidR="00D77796" w:rsidRPr="006402AB">
        <w:rPr>
          <w:rFonts w:ascii="Sylfaen" w:hAnsi="Sylfaen" w:cs="Sylfaen"/>
          <w:b/>
          <w:color w:val="0F243E" w:themeColor="text2" w:themeShade="80"/>
        </w:rPr>
        <w:t>4</w:t>
      </w:r>
    </w:p>
    <w:p w:rsidR="00D77796" w:rsidRPr="006402AB" w:rsidRDefault="00D77796"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t xml:space="preserve">რეგიონალურ ჭრილში ადგილობრივი ხელისუფლების სამსახურების მიერ დადასტურებული ყოველთვიური შენატანები </w:t>
      </w:r>
    </w:p>
    <w:p w:rsidR="00D77796" w:rsidRPr="006402AB" w:rsidRDefault="00D77796" w:rsidP="00D77796">
      <w:pPr>
        <w:jc w:val="center"/>
        <w:rPr>
          <w:rFonts w:ascii="Sylfaen" w:hAnsi="Sylfaen" w:cs="Sylfaen"/>
          <w:b/>
          <w:color w:val="0F243E" w:themeColor="text2" w:themeShade="80"/>
        </w:rPr>
      </w:pPr>
    </w:p>
    <w:p w:rsidR="00A74747" w:rsidRPr="006402AB" w:rsidRDefault="00D77796" w:rsidP="006D78F9">
      <w:pPr>
        <w:jc w:val="both"/>
        <w:rPr>
          <w:rFonts w:ascii="Sylfaen" w:hAnsi="Sylfaen" w:cs="Sylfaen"/>
          <w:color w:val="0F243E" w:themeColor="text2" w:themeShade="80"/>
        </w:rPr>
      </w:pPr>
      <w:r w:rsidRPr="006402AB">
        <w:rPr>
          <w:rFonts w:ascii="Sylfaen" w:hAnsi="Sylfaen" w:cs="Sylfaen"/>
          <w:color w:val="0F243E" w:themeColor="text2" w:themeShade="80"/>
        </w:rPr>
        <w:t>2014 წლის 30 სექტემბრ</w:t>
      </w:r>
      <w:r w:rsidR="00FD2062" w:rsidRPr="006402AB">
        <w:rPr>
          <w:rFonts w:ascii="Sylfaen" w:hAnsi="Sylfaen" w:cs="Sylfaen"/>
          <w:color w:val="0F243E" w:themeColor="text2" w:themeShade="80"/>
        </w:rPr>
        <w:t>ი</w:t>
      </w:r>
      <w:r w:rsidRPr="006402AB">
        <w:rPr>
          <w:rFonts w:ascii="Sylfaen" w:hAnsi="Sylfaen" w:cs="Sylfaen"/>
          <w:color w:val="0F243E" w:themeColor="text2" w:themeShade="80"/>
        </w:rPr>
        <w:t>ს მონაცემებით საქართველოს სოლიდარობის ფონდს შეურთდა უკლებლივ ყველა რეგიონის მასშტაბით სახელმწიფო რწმუნებულების აპარატები</w:t>
      </w:r>
      <w:r w:rsidR="00B35157" w:rsidRPr="006402AB">
        <w:rPr>
          <w:rFonts w:ascii="Sylfaen" w:hAnsi="Sylfaen" w:cs="Sylfaen"/>
          <w:color w:val="0F243E" w:themeColor="text2" w:themeShade="80"/>
        </w:rPr>
        <w:t>, თვითმმართველი ქალაქები</w:t>
      </w:r>
      <w:r w:rsidR="00EC6B1D" w:rsidRPr="006402AB">
        <w:rPr>
          <w:rFonts w:ascii="Sylfaen" w:hAnsi="Sylfaen" w:cs="Sylfaen"/>
          <w:color w:val="0F243E" w:themeColor="text2" w:themeShade="80"/>
        </w:rPr>
        <w:t xml:space="preserve"> და</w:t>
      </w:r>
      <w:r w:rsidRPr="006402AB">
        <w:rPr>
          <w:rFonts w:ascii="Sylfaen" w:hAnsi="Sylfaen" w:cs="Sylfaen"/>
          <w:color w:val="0F243E" w:themeColor="text2" w:themeShade="80"/>
        </w:rPr>
        <w:t xml:space="preserve"> მუნიციპალიტეტები</w:t>
      </w:r>
      <w:r w:rsidR="00EC6B1D" w:rsidRPr="006402AB">
        <w:rPr>
          <w:rFonts w:ascii="Sylfaen" w:hAnsi="Sylfaen" w:cs="Sylfaen"/>
          <w:color w:val="0F243E" w:themeColor="text2" w:themeShade="80"/>
        </w:rPr>
        <w:t xml:space="preserve">. </w:t>
      </w:r>
    </w:p>
    <w:p w:rsidR="00D77796" w:rsidRPr="006402AB" w:rsidRDefault="00D77796" w:rsidP="006D78F9">
      <w:pPr>
        <w:jc w:val="both"/>
        <w:rPr>
          <w:rFonts w:ascii="Sylfaen" w:hAnsi="Sylfaen" w:cs="Sylfaen"/>
          <w:b/>
          <w:color w:val="0F243E" w:themeColor="text2" w:themeShade="80"/>
        </w:rPr>
      </w:pPr>
      <w:r w:rsidRPr="006402AB">
        <w:rPr>
          <w:rFonts w:ascii="Sylfaen" w:hAnsi="Sylfaen" w:cs="Sylfaen"/>
          <w:b/>
          <w:color w:val="0F243E" w:themeColor="text2" w:themeShade="80"/>
        </w:rPr>
        <w:t>ყოველთვიურად</w:t>
      </w:r>
      <w:r w:rsidR="006D78F9" w:rsidRPr="006402AB">
        <w:rPr>
          <w:rFonts w:ascii="Sylfaen" w:hAnsi="Sylfaen" w:cs="Sylfaen"/>
          <w:b/>
          <w:color w:val="0F243E" w:themeColor="text2" w:themeShade="80"/>
        </w:rPr>
        <w:t xml:space="preserve"> საქართველოს მასშტაბით ადგილობრივი </w:t>
      </w:r>
      <w:r w:rsidR="00B35157" w:rsidRPr="006402AB">
        <w:rPr>
          <w:rFonts w:ascii="Sylfaen" w:hAnsi="Sylfaen" w:cs="Sylfaen"/>
          <w:b/>
          <w:color w:val="0F243E" w:themeColor="text2" w:themeShade="80"/>
        </w:rPr>
        <w:t>ხელისუფლების უწყებათა</w:t>
      </w:r>
      <w:r w:rsidR="006D78F9" w:rsidRPr="006402AB">
        <w:rPr>
          <w:rFonts w:ascii="Sylfaen" w:hAnsi="Sylfaen" w:cs="Sylfaen"/>
          <w:b/>
          <w:color w:val="0F243E" w:themeColor="text2" w:themeShade="80"/>
        </w:rPr>
        <w:t xml:space="preserve"> მხრიდან 2</w:t>
      </w:r>
      <w:r w:rsidRPr="006402AB">
        <w:rPr>
          <w:rFonts w:ascii="Sylfaen" w:hAnsi="Sylfaen" w:cs="Sylfaen"/>
          <w:b/>
          <w:color w:val="0F243E" w:themeColor="text2" w:themeShade="80"/>
        </w:rPr>
        <w:t xml:space="preserve">014 წლის სექტემბრიდან დადასტურებულია </w:t>
      </w:r>
      <w:r w:rsidR="00B578CA" w:rsidRPr="006402AB">
        <w:rPr>
          <w:rFonts w:ascii="Sylfaen" w:hAnsi="Sylfaen" w:cs="Sylfaen"/>
          <w:b/>
          <w:color w:val="0F243E" w:themeColor="text2" w:themeShade="80"/>
        </w:rPr>
        <w:t>18,157</w:t>
      </w:r>
      <w:r w:rsidR="006D78F9" w:rsidRPr="006402AB">
        <w:rPr>
          <w:rFonts w:ascii="Sylfaen" w:hAnsi="Sylfaen" w:cs="Sylfaen"/>
          <w:b/>
          <w:color w:val="0F243E" w:themeColor="text2" w:themeShade="80"/>
        </w:rPr>
        <w:t xml:space="preserve"> </w:t>
      </w:r>
      <w:r w:rsidRPr="006402AB">
        <w:rPr>
          <w:rFonts w:ascii="Sylfaen" w:hAnsi="Sylfaen" w:cs="Sylfaen"/>
          <w:b/>
          <w:color w:val="0F243E" w:themeColor="text2" w:themeShade="80"/>
        </w:rPr>
        <w:t xml:space="preserve">ლარის დონაცია. </w:t>
      </w:r>
    </w:p>
    <w:p w:rsidR="009F74CC" w:rsidRPr="006402AB" w:rsidRDefault="00D77796" w:rsidP="009F74CC">
      <w:pPr>
        <w:jc w:val="both"/>
        <w:rPr>
          <w:rFonts w:ascii="Sylfaen" w:hAnsi="Sylfaen" w:cs="Sylfaen"/>
          <w:color w:val="0F243E" w:themeColor="text2" w:themeShade="80"/>
        </w:rPr>
      </w:pPr>
      <w:r w:rsidRPr="006402AB">
        <w:rPr>
          <w:rFonts w:ascii="Sylfaen" w:hAnsi="Sylfaen" w:cs="Sylfaen"/>
          <w:color w:val="0F243E" w:themeColor="text2" w:themeShade="80"/>
        </w:rPr>
        <w:t>მე</w:t>
      </w:r>
      <w:r w:rsidR="00393FA7" w:rsidRPr="006402AB">
        <w:rPr>
          <w:rFonts w:ascii="Sylfaen" w:hAnsi="Sylfaen" w:cs="Sylfaen"/>
          <w:color w:val="0F243E" w:themeColor="text2" w:themeShade="80"/>
        </w:rPr>
        <w:t>-6</w:t>
      </w:r>
      <w:r w:rsidRPr="006402AB">
        <w:rPr>
          <w:rFonts w:ascii="Sylfaen" w:hAnsi="Sylfaen" w:cs="Sylfaen"/>
          <w:color w:val="0F243E" w:themeColor="text2" w:themeShade="80"/>
        </w:rPr>
        <w:t xml:space="preserve"> გრაფაში წარმოდგენილია ინფორმაცია რეგიონალურ ჭრილში დადასტურებული დონაციების მიხედვით, რომელიც </w:t>
      </w:r>
      <w:r w:rsidR="009F74CC" w:rsidRPr="006402AB">
        <w:rPr>
          <w:rFonts w:ascii="Sylfaen" w:hAnsi="Sylfaen" w:cs="Sylfaen"/>
          <w:color w:val="0F243E" w:themeColor="text2" w:themeShade="80"/>
        </w:rPr>
        <w:t xml:space="preserve">სახელმწიფო რწმუნებულების აპარატების, თვითმმართველი ქალაქებისა და მუნიციპალიტეტების მხარდაჭერით გახდა შესაძლებელი. </w:t>
      </w:r>
    </w:p>
    <w:p w:rsidR="00D77796" w:rsidRPr="006402AB" w:rsidRDefault="00D77796" w:rsidP="006D78F9">
      <w:pPr>
        <w:jc w:val="both"/>
        <w:rPr>
          <w:rFonts w:ascii="Sylfaen" w:hAnsi="Sylfaen" w:cs="Sylfaen"/>
          <w:color w:val="0F243E" w:themeColor="text2" w:themeShade="80"/>
        </w:rPr>
      </w:pPr>
      <w:r w:rsidRPr="006402AB">
        <w:rPr>
          <w:rFonts w:ascii="Sylfaen" w:hAnsi="Sylfaen" w:cs="Sylfaen"/>
          <w:color w:val="0F243E" w:themeColor="text2" w:themeShade="80"/>
        </w:rPr>
        <w:t xml:space="preserve">ზოგიერთი </w:t>
      </w:r>
      <w:r w:rsidR="00DC7A2C" w:rsidRPr="006402AB">
        <w:rPr>
          <w:rFonts w:ascii="Sylfaen" w:hAnsi="Sylfaen" w:cs="Sylfaen"/>
          <w:color w:val="0F243E" w:themeColor="text2" w:themeShade="80"/>
        </w:rPr>
        <w:t>რაიონ</w:t>
      </w:r>
      <w:r w:rsidRPr="006402AB">
        <w:rPr>
          <w:rFonts w:ascii="Sylfaen" w:hAnsi="Sylfaen" w:cs="Sylfaen"/>
          <w:color w:val="0F243E" w:themeColor="text2" w:themeShade="80"/>
        </w:rPr>
        <w:t>ი</w:t>
      </w:r>
      <w:r w:rsidR="00DC7A2C" w:rsidRPr="006402AB">
        <w:rPr>
          <w:rFonts w:ascii="Sylfaen" w:hAnsi="Sylfaen" w:cs="Sylfaen"/>
          <w:color w:val="0F243E" w:themeColor="text2" w:themeShade="80"/>
        </w:rPr>
        <w:t>ს</w:t>
      </w:r>
      <w:r w:rsidRPr="006402AB">
        <w:rPr>
          <w:rFonts w:ascii="Sylfaen" w:hAnsi="Sylfaen" w:cs="Sylfaen"/>
          <w:color w:val="0F243E" w:themeColor="text2" w:themeShade="80"/>
        </w:rPr>
        <w:t xml:space="preserve"> მუნიციპალიტეტის თანამშრომელთა ჩართულობის მონაცემები ზუსტდება და შესაბამისად </w:t>
      </w:r>
      <w:r w:rsidR="007F75C1">
        <w:rPr>
          <w:rFonts w:ascii="Sylfaen" w:hAnsi="Sylfaen" w:cs="Sylfaen"/>
          <w:color w:val="0F243E" w:themeColor="text2" w:themeShade="80"/>
        </w:rPr>
        <w:t xml:space="preserve">გრფაში </w:t>
      </w:r>
      <w:r w:rsidRPr="006402AB">
        <w:rPr>
          <w:rFonts w:ascii="Sylfaen" w:hAnsi="Sylfaen" w:cs="Sylfaen"/>
          <w:color w:val="0F243E" w:themeColor="text2" w:themeShade="80"/>
        </w:rPr>
        <w:t>აღნიშნულია მხარეები, რომელთა მხრიდან დამატებითი ინფორმაცია იქნება წარმოდგენილი</w:t>
      </w:r>
      <w:r w:rsidR="00DC7A2C" w:rsidRPr="006402AB">
        <w:rPr>
          <w:rFonts w:ascii="Sylfaen" w:hAnsi="Sylfaen" w:cs="Sylfaen"/>
          <w:color w:val="0F243E" w:themeColor="text2" w:themeShade="80"/>
        </w:rPr>
        <w:t xml:space="preserve"> „სოლიდარობის რეიტინგის“ შემდეგი გამოცემებისათვის</w:t>
      </w:r>
      <w:r w:rsidRPr="006402AB">
        <w:rPr>
          <w:rFonts w:ascii="Sylfaen" w:hAnsi="Sylfaen" w:cs="Sylfaen"/>
          <w:color w:val="0F243E" w:themeColor="text2" w:themeShade="80"/>
        </w:rPr>
        <w:t xml:space="preserve">.  </w:t>
      </w:r>
    </w:p>
    <w:p w:rsidR="00D77796" w:rsidRPr="006402AB" w:rsidRDefault="006D78F9">
      <w:pPr>
        <w:rPr>
          <w:rFonts w:ascii="Sylfaen" w:hAnsi="Sylfaen" w:cs="Sylfaen"/>
          <w:b/>
          <w:color w:val="0F243E" w:themeColor="text2" w:themeShade="80"/>
        </w:rPr>
      </w:pPr>
      <w:r w:rsidRPr="006402AB">
        <w:rPr>
          <w:noProof/>
          <w:color w:val="0F243E" w:themeColor="text2" w:themeShade="80"/>
          <w:lang w:val="en-US"/>
        </w:rPr>
        <w:drawing>
          <wp:inline distT="0" distB="0" distL="0" distR="0" wp14:anchorId="63CC9292" wp14:editId="3A1FCDDF">
            <wp:extent cx="5943600" cy="3419475"/>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D78F9" w:rsidRPr="006402AB" w:rsidRDefault="006D78F9" w:rsidP="00D77796">
      <w:pPr>
        <w:jc w:val="center"/>
        <w:rPr>
          <w:rFonts w:ascii="Sylfaen" w:hAnsi="Sylfaen" w:cs="Sylfaen"/>
          <w:b/>
          <w:color w:val="0F243E" w:themeColor="text2" w:themeShade="80"/>
        </w:rPr>
      </w:pPr>
    </w:p>
    <w:p w:rsidR="006D78F9" w:rsidRPr="006402AB" w:rsidRDefault="006D78F9" w:rsidP="00D77796">
      <w:pPr>
        <w:jc w:val="center"/>
        <w:rPr>
          <w:rFonts w:ascii="Sylfaen" w:hAnsi="Sylfaen" w:cs="Sylfaen"/>
          <w:b/>
          <w:color w:val="0F243E" w:themeColor="text2" w:themeShade="80"/>
        </w:rPr>
      </w:pPr>
    </w:p>
    <w:p w:rsidR="004B48BD" w:rsidRPr="006402AB" w:rsidRDefault="004B48BD" w:rsidP="00D77796">
      <w:pPr>
        <w:jc w:val="center"/>
        <w:rPr>
          <w:rFonts w:ascii="Sylfaen" w:hAnsi="Sylfaen" w:cs="Sylfaen"/>
          <w:b/>
          <w:color w:val="0F243E" w:themeColor="text2" w:themeShade="80"/>
        </w:rPr>
      </w:pPr>
    </w:p>
    <w:p w:rsidR="004B48BD" w:rsidRPr="006402AB" w:rsidRDefault="004B48BD" w:rsidP="00D77796">
      <w:pPr>
        <w:jc w:val="center"/>
        <w:rPr>
          <w:rFonts w:ascii="Sylfaen" w:hAnsi="Sylfaen" w:cs="Sylfaen"/>
          <w:b/>
          <w:color w:val="0F243E" w:themeColor="text2" w:themeShade="80"/>
        </w:rPr>
      </w:pPr>
    </w:p>
    <w:p w:rsidR="00D77796" w:rsidRPr="006402AB" w:rsidRDefault="00D77796"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lastRenderedPageBreak/>
        <w:t>პარამეტრი 5</w:t>
      </w:r>
    </w:p>
    <w:p w:rsidR="006D78F9" w:rsidRPr="006402AB" w:rsidRDefault="006D78F9" w:rsidP="004B48BD">
      <w:pPr>
        <w:shd w:val="clear" w:color="auto" w:fill="DBE5F1" w:themeFill="accent1" w:themeFillTint="33"/>
        <w:jc w:val="center"/>
        <w:rPr>
          <w:rFonts w:ascii="Sylfaen" w:hAnsi="Sylfaen" w:cs="Sylfaen"/>
          <w:b/>
          <w:color w:val="0F243E" w:themeColor="text2" w:themeShade="80"/>
        </w:rPr>
      </w:pPr>
      <w:r w:rsidRPr="006402AB">
        <w:rPr>
          <w:rFonts w:ascii="Sylfaen" w:hAnsi="Sylfaen" w:cs="Sylfaen"/>
          <w:b/>
          <w:color w:val="0F243E" w:themeColor="text2" w:themeShade="80"/>
        </w:rPr>
        <w:t xml:space="preserve">სოლიდარობის ფონდში </w:t>
      </w:r>
      <w:r w:rsidR="004B48BD" w:rsidRPr="006402AB">
        <w:rPr>
          <w:rFonts w:ascii="Sylfaen" w:hAnsi="Sylfaen" w:cs="Sylfaen"/>
          <w:b/>
          <w:color w:val="0F243E" w:themeColor="text2" w:themeShade="80"/>
        </w:rPr>
        <w:t xml:space="preserve">თანამშრომელთა </w:t>
      </w:r>
      <w:r w:rsidRPr="006402AB">
        <w:rPr>
          <w:rFonts w:ascii="Sylfaen" w:hAnsi="Sylfaen" w:cs="Sylfaen"/>
          <w:b/>
          <w:color w:val="0F243E" w:themeColor="text2" w:themeShade="80"/>
        </w:rPr>
        <w:t>ყოველთვიური საშუალო დონაციები</w:t>
      </w:r>
    </w:p>
    <w:p w:rsidR="006D78F9" w:rsidRPr="006402AB" w:rsidRDefault="006D78F9" w:rsidP="006D78F9">
      <w:pPr>
        <w:pStyle w:val="ListParagraph"/>
        <w:spacing w:after="0" w:line="360" w:lineRule="auto"/>
        <w:ind w:left="0"/>
        <w:jc w:val="both"/>
        <w:rPr>
          <w:rFonts w:ascii="Sylfaen" w:hAnsi="Sylfaen" w:cs="Sylfaen"/>
          <w:color w:val="0F243E" w:themeColor="text2" w:themeShade="80"/>
        </w:rPr>
      </w:pPr>
    </w:p>
    <w:p w:rsidR="006D78F9" w:rsidRPr="006402AB" w:rsidRDefault="004E331D" w:rsidP="00BB5B24">
      <w:pPr>
        <w:spacing w:after="0" w:line="360" w:lineRule="auto"/>
        <w:jc w:val="both"/>
        <w:rPr>
          <w:rFonts w:ascii="Sylfaen" w:hAnsi="Sylfaen" w:cs="Sylfaen"/>
          <w:b/>
          <w:color w:val="0F243E" w:themeColor="text2" w:themeShade="80"/>
        </w:rPr>
      </w:pPr>
      <w:r w:rsidRPr="006402AB">
        <w:rPr>
          <w:rFonts w:ascii="Sylfaen" w:hAnsi="Sylfaen" w:cs="Sylfaen"/>
          <w:color w:val="0F243E" w:themeColor="text2" w:themeShade="80"/>
        </w:rPr>
        <w:t>2014 წლის სექტემბრიდან</w:t>
      </w:r>
      <w:r w:rsidRPr="006402AB">
        <w:rPr>
          <w:rFonts w:ascii="Sylfaen" w:hAnsi="Sylfaen" w:cs="Sylfaen"/>
          <w:b/>
          <w:color w:val="0F243E" w:themeColor="text2" w:themeShade="80"/>
        </w:rPr>
        <w:t xml:space="preserve"> </w:t>
      </w:r>
      <w:r w:rsidR="004A6430" w:rsidRPr="006402AB">
        <w:rPr>
          <w:rFonts w:ascii="Sylfaen" w:hAnsi="Sylfaen" w:cs="Sylfaen"/>
          <w:color w:val="0F243E" w:themeColor="text2" w:themeShade="80"/>
        </w:rPr>
        <w:t>16</w:t>
      </w:r>
      <w:r w:rsidR="0024393C" w:rsidRPr="006402AB">
        <w:rPr>
          <w:rFonts w:ascii="Sylfaen" w:hAnsi="Sylfaen" w:cs="Sylfaen"/>
          <w:color w:val="0F243E" w:themeColor="text2" w:themeShade="80"/>
        </w:rPr>
        <w:t>1</w:t>
      </w:r>
      <w:r w:rsidR="006D78F9" w:rsidRPr="006402AB">
        <w:rPr>
          <w:rFonts w:ascii="Sylfaen" w:hAnsi="Sylfaen" w:cs="Sylfaen"/>
          <w:color w:val="0F243E" w:themeColor="text2" w:themeShade="80"/>
        </w:rPr>
        <w:t xml:space="preserve"> </w:t>
      </w:r>
      <w:r w:rsidR="00F61C59" w:rsidRPr="006402AB">
        <w:rPr>
          <w:rFonts w:ascii="Sylfaen" w:hAnsi="Sylfaen" w:cs="Sylfaen"/>
          <w:color w:val="0F243E" w:themeColor="text2" w:themeShade="80"/>
        </w:rPr>
        <w:t xml:space="preserve">საჯარო </w:t>
      </w:r>
      <w:r w:rsidR="006D78F9" w:rsidRPr="006402AB">
        <w:rPr>
          <w:rFonts w:ascii="Sylfaen" w:hAnsi="Sylfaen" w:cs="Sylfaen"/>
          <w:color w:val="0F243E" w:themeColor="text2" w:themeShade="80"/>
        </w:rPr>
        <w:t>სამსახურ</w:t>
      </w:r>
      <w:r w:rsidR="00F61C59" w:rsidRPr="006402AB">
        <w:rPr>
          <w:rFonts w:ascii="Sylfaen" w:hAnsi="Sylfaen" w:cs="Sylfaen"/>
          <w:color w:val="0F243E" w:themeColor="text2" w:themeShade="80"/>
        </w:rPr>
        <w:t>ის</w:t>
      </w:r>
      <w:r w:rsidR="006D78F9" w:rsidRPr="006402AB">
        <w:rPr>
          <w:rFonts w:ascii="Sylfaen" w:hAnsi="Sylfaen" w:cs="Sylfaen"/>
          <w:color w:val="0F243E" w:themeColor="text2" w:themeShade="80"/>
        </w:rPr>
        <w:t xml:space="preserve"> </w:t>
      </w:r>
      <w:r w:rsidR="0033250C" w:rsidRPr="006402AB">
        <w:rPr>
          <w:rFonts w:ascii="Sylfaen" w:hAnsi="Sylfaen" w:cs="Sylfaen"/>
          <w:color w:val="0F243E" w:themeColor="text2" w:themeShade="80"/>
        </w:rPr>
        <w:t>34,1</w:t>
      </w:r>
      <w:r w:rsidR="009A7500" w:rsidRPr="006402AB">
        <w:rPr>
          <w:rFonts w:ascii="Sylfaen" w:hAnsi="Sylfaen" w:cs="Sylfaen"/>
          <w:color w:val="0F243E" w:themeColor="text2" w:themeShade="80"/>
        </w:rPr>
        <w:t>77</w:t>
      </w:r>
      <w:r w:rsidR="0033250C" w:rsidRPr="006402AB">
        <w:rPr>
          <w:rFonts w:ascii="Sylfaen" w:hAnsi="Sylfaen" w:cs="Sylfaen"/>
          <w:color w:val="0F243E" w:themeColor="text2" w:themeShade="80"/>
        </w:rPr>
        <w:t xml:space="preserve"> თანამშრომელ</w:t>
      </w:r>
      <w:r w:rsidR="007F75C1">
        <w:rPr>
          <w:rFonts w:ascii="Sylfaen" w:hAnsi="Sylfaen" w:cs="Sylfaen"/>
          <w:color w:val="0F243E" w:themeColor="text2" w:themeShade="80"/>
        </w:rPr>
        <w:t xml:space="preserve">თა მხრიდან </w:t>
      </w:r>
      <w:r w:rsidR="006D78F9" w:rsidRPr="006402AB">
        <w:rPr>
          <w:rFonts w:ascii="Sylfaen" w:hAnsi="Sylfaen" w:cs="Sylfaen"/>
          <w:color w:val="0F243E" w:themeColor="text2" w:themeShade="80"/>
        </w:rPr>
        <w:t xml:space="preserve">როგორც აღინიშნა </w:t>
      </w:r>
      <w:r w:rsidR="00F61C59" w:rsidRPr="006402AB">
        <w:rPr>
          <w:rFonts w:ascii="Sylfaen" w:hAnsi="Sylfaen" w:cs="Sylfaen"/>
          <w:b/>
          <w:color w:val="0F243E" w:themeColor="text2" w:themeShade="80"/>
        </w:rPr>
        <w:t>დადასტურებულ</w:t>
      </w:r>
      <w:r w:rsidR="006D78F9" w:rsidRPr="006402AB">
        <w:rPr>
          <w:rFonts w:ascii="Sylfaen" w:hAnsi="Sylfaen" w:cs="Sylfaen"/>
          <w:b/>
          <w:color w:val="0F243E" w:themeColor="text2" w:themeShade="80"/>
        </w:rPr>
        <w:t xml:space="preserve">ია </w:t>
      </w:r>
      <w:r w:rsidR="0033250C" w:rsidRPr="006402AB">
        <w:rPr>
          <w:rFonts w:ascii="Sylfaen" w:hAnsi="Sylfaen" w:cs="Sylfaen"/>
          <w:b/>
          <w:color w:val="0F243E" w:themeColor="text2" w:themeShade="80"/>
        </w:rPr>
        <w:t>საერთ</w:t>
      </w:r>
      <w:r w:rsidRPr="006402AB">
        <w:rPr>
          <w:rFonts w:ascii="Sylfaen" w:hAnsi="Sylfaen" w:cs="Sylfaen"/>
          <w:b/>
          <w:color w:val="0F243E" w:themeColor="text2" w:themeShade="80"/>
        </w:rPr>
        <w:t>ო</w:t>
      </w:r>
      <w:r w:rsidR="0033250C" w:rsidRPr="006402AB">
        <w:rPr>
          <w:rFonts w:ascii="Sylfaen" w:hAnsi="Sylfaen" w:cs="Sylfaen"/>
          <w:b/>
          <w:color w:val="0F243E" w:themeColor="text2" w:themeShade="80"/>
        </w:rPr>
        <w:t xml:space="preserve"> ჯამში 1</w:t>
      </w:r>
      <w:r w:rsidR="00BB5B24" w:rsidRPr="006402AB">
        <w:rPr>
          <w:rFonts w:ascii="Sylfaen" w:eastAsia="Times New Roman" w:hAnsi="Sylfaen" w:cs="Times New Roman"/>
          <w:b/>
          <w:color w:val="000000"/>
          <w:lang w:eastAsia="ka-GE"/>
        </w:rPr>
        <w:t xml:space="preserve">54 473 </w:t>
      </w:r>
      <w:r w:rsidR="006D78F9" w:rsidRPr="006402AB">
        <w:rPr>
          <w:rFonts w:ascii="Sylfaen" w:hAnsi="Sylfaen" w:cs="Sylfaen"/>
          <w:b/>
          <w:color w:val="0F243E" w:themeColor="text2" w:themeShade="80"/>
        </w:rPr>
        <w:t xml:space="preserve">ლარის </w:t>
      </w:r>
      <w:r w:rsidR="0033250C" w:rsidRPr="006402AB">
        <w:rPr>
          <w:rFonts w:ascii="Sylfaen" w:hAnsi="Sylfaen" w:cs="Sylfaen"/>
          <w:color w:val="0F243E" w:themeColor="text2" w:themeShade="80"/>
        </w:rPr>
        <w:t xml:space="preserve">ყოველთვიური </w:t>
      </w:r>
      <w:r w:rsidR="006D78F9" w:rsidRPr="006402AB">
        <w:rPr>
          <w:rFonts w:ascii="Sylfaen" w:hAnsi="Sylfaen" w:cs="Sylfaen"/>
          <w:color w:val="0F243E" w:themeColor="text2" w:themeShade="80"/>
        </w:rPr>
        <w:t>დონაცია</w:t>
      </w:r>
      <w:r w:rsidRPr="006402AB">
        <w:rPr>
          <w:rFonts w:ascii="Sylfaen" w:hAnsi="Sylfaen" w:cs="Sylfaen"/>
          <w:color w:val="0F243E" w:themeColor="text2" w:themeShade="80"/>
        </w:rPr>
        <w:t xml:space="preserve">, ამასთანავე </w:t>
      </w:r>
      <w:r w:rsidR="007F75C1">
        <w:rPr>
          <w:rFonts w:ascii="Sylfaen" w:hAnsi="Sylfaen" w:cs="Sylfaen"/>
          <w:color w:val="0F243E" w:themeColor="text2" w:themeShade="80"/>
        </w:rPr>
        <w:t xml:space="preserve">უწყებების მიხედვით </w:t>
      </w:r>
      <w:r w:rsidR="006D78F9" w:rsidRPr="006402AB">
        <w:rPr>
          <w:rFonts w:ascii="Sylfaen" w:hAnsi="Sylfaen" w:cs="Sylfaen"/>
          <w:color w:val="0F243E" w:themeColor="text2" w:themeShade="80"/>
        </w:rPr>
        <w:t xml:space="preserve">თანამშრომელთა მიერ </w:t>
      </w:r>
      <w:r w:rsidR="006D78F9" w:rsidRPr="006402AB">
        <w:rPr>
          <w:rFonts w:ascii="Sylfaen" w:hAnsi="Sylfaen" w:cs="Sylfaen"/>
          <w:b/>
          <w:color w:val="0F243E" w:themeColor="text2" w:themeShade="80"/>
        </w:rPr>
        <w:t>საშუალოდ ყოველთვიური დონაციები 1 ლარიდან</w:t>
      </w:r>
      <w:r w:rsidR="00E56882" w:rsidRPr="006402AB">
        <w:rPr>
          <w:rFonts w:ascii="Sylfaen" w:hAnsi="Sylfaen" w:cs="Sylfaen"/>
          <w:b/>
          <w:color w:val="0F243E" w:themeColor="text2" w:themeShade="80"/>
        </w:rPr>
        <w:t xml:space="preserve"> 23.</w:t>
      </w:r>
      <w:r w:rsidR="006D78F9" w:rsidRPr="006402AB">
        <w:rPr>
          <w:rFonts w:ascii="Sylfaen" w:hAnsi="Sylfaen" w:cs="Sylfaen"/>
          <w:b/>
          <w:color w:val="0F243E" w:themeColor="text2" w:themeShade="80"/>
        </w:rPr>
        <w:t xml:space="preserve">25 ლარამდე </w:t>
      </w:r>
      <w:r w:rsidR="007F75C1">
        <w:rPr>
          <w:rFonts w:ascii="Sylfaen" w:hAnsi="Sylfaen" w:cs="Sylfaen"/>
          <w:color w:val="0F243E" w:themeColor="text2" w:themeShade="80"/>
        </w:rPr>
        <w:t>შეადგენს</w:t>
      </w:r>
      <w:r w:rsidR="006D78F9" w:rsidRPr="006402AB">
        <w:rPr>
          <w:rFonts w:ascii="Sylfaen" w:hAnsi="Sylfaen" w:cs="Sylfaen"/>
          <w:color w:val="0F243E" w:themeColor="text2" w:themeShade="80"/>
        </w:rPr>
        <w:t>.</w:t>
      </w:r>
      <w:r w:rsidR="006D78F9" w:rsidRPr="006402AB">
        <w:rPr>
          <w:rFonts w:ascii="Sylfaen" w:hAnsi="Sylfaen" w:cs="Sylfaen"/>
          <w:b/>
          <w:color w:val="0F243E" w:themeColor="text2" w:themeShade="80"/>
        </w:rPr>
        <w:t xml:space="preserve"> </w:t>
      </w:r>
    </w:p>
    <w:p w:rsidR="00BB5B24" w:rsidRPr="006402AB" w:rsidRDefault="00BB5B24" w:rsidP="00BB5B24">
      <w:pPr>
        <w:spacing w:after="0" w:line="360" w:lineRule="auto"/>
        <w:jc w:val="both"/>
        <w:rPr>
          <w:rFonts w:ascii="Sylfaen" w:hAnsi="Sylfaen" w:cs="Sylfaen"/>
          <w:color w:val="0F243E" w:themeColor="text2" w:themeShade="80"/>
        </w:rPr>
      </w:pPr>
    </w:p>
    <w:p w:rsidR="00F61C59" w:rsidRPr="006402AB" w:rsidRDefault="00F61C59" w:rsidP="00BB5B24">
      <w:pPr>
        <w:pStyle w:val="ListParagraph"/>
        <w:spacing w:after="0" w:line="360" w:lineRule="auto"/>
        <w:ind w:left="0"/>
        <w:jc w:val="both"/>
        <w:rPr>
          <w:rFonts w:ascii="Sylfaen" w:hAnsi="Sylfaen" w:cs="Sylfaen"/>
          <w:color w:val="0F243E" w:themeColor="text2" w:themeShade="80"/>
        </w:rPr>
      </w:pPr>
      <w:r w:rsidRPr="006402AB">
        <w:rPr>
          <w:rFonts w:ascii="Sylfaen" w:hAnsi="Sylfaen" w:cs="Sylfaen"/>
          <w:b/>
          <w:color w:val="0F243E" w:themeColor="text2" w:themeShade="80"/>
        </w:rPr>
        <w:t>ყოველთვიური საშუალო დონაციების მიხედვით წარმოდგენილია წამყვანი ათი უწყება</w:t>
      </w:r>
      <w:r w:rsidRPr="006402AB">
        <w:rPr>
          <w:rFonts w:ascii="Sylfaen" w:hAnsi="Sylfaen" w:cs="Sylfaen"/>
          <w:color w:val="0F243E" w:themeColor="text2" w:themeShade="80"/>
        </w:rPr>
        <w:t xml:space="preserve"> როგორც ცენტრალური </w:t>
      </w:r>
      <w:r w:rsidR="006D78F9" w:rsidRPr="006402AB">
        <w:rPr>
          <w:rFonts w:ascii="Sylfaen" w:hAnsi="Sylfaen" w:cs="Sylfaen"/>
          <w:color w:val="0F243E" w:themeColor="text2" w:themeShade="80"/>
        </w:rPr>
        <w:t>სამინისტროების, ასევე სამინისტროებს დაქვემდებარებული ან დამოუკიდებელ საჯარო სამართლის იურიდიულ პირების, სააქციო საზოგადოებების, ქალაქებისა და რაიონების  მუნიციპალიტეტებისა და თვითმმართველობების, დამოუკიდებელ</w:t>
      </w:r>
      <w:r w:rsidR="00BE2CCC" w:rsidRPr="006402AB">
        <w:rPr>
          <w:rFonts w:ascii="Sylfaen" w:hAnsi="Sylfaen" w:cs="Sylfaen"/>
          <w:color w:val="0F243E" w:themeColor="text2" w:themeShade="80"/>
        </w:rPr>
        <w:t>ი</w:t>
      </w:r>
      <w:r w:rsidR="006D78F9" w:rsidRPr="006402AB">
        <w:rPr>
          <w:rFonts w:ascii="Sylfaen" w:hAnsi="Sylfaen" w:cs="Sylfaen"/>
          <w:color w:val="0F243E" w:themeColor="text2" w:themeShade="80"/>
        </w:rPr>
        <w:t xml:space="preserve"> ეროვნული კომისიებისა და საბჭოების მიხედვით. </w:t>
      </w:r>
      <w:r w:rsidRPr="006402AB">
        <w:rPr>
          <w:rFonts w:ascii="Sylfaen" w:hAnsi="Sylfaen" w:cs="Sylfaen"/>
          <w:color w:val="0F243E" w:themeColor="text2" w:themeShade="80"/>
        </w:rPr>
        <w:t xml:space="preserve">წამყვანი ათეული (იხ. </w:t>
      </w:r>
      <w:r w:rsidR="004E331D" w:rsidRPr="006402AB">
        <w:rPr>
          <w:rFonts w:ascii="Sylfaen" w:hAnsi="Sylfaen" w:cs="Sylfaen"/>
          <w:color w:val="0F243E" w:themeColor="text2" w:themeShade="80"/>
        </w:rPr>
        <w:t>გრაფა</w:t>
      </w:r>
      <w:r w:rsidRPr="006402AB">
        <w:rPr>
          <w:rFonts w:ascii="Sylfaen" w:hAnsi="Sylfaen" w:cs="Sylfaen"/>
          <w:color w:val="0F243E" w:themeColor="text2" w:themeShade="80"/>
        </w:rPr>
        <w:t xml:space="preserve"> #</w:t>
      </w:r>
      <w:r w:rsidR="00C73EE4" w:rsidRPr="006402AB">
        <w:rPr>
          <w:rFonts w:ascii="Sylfaen" w:hAnsi="Sylfaen" w:cs="Sylfaen"/>
          <w:color w:val="0F243E" w:themeColor="text2" w:themeShade="80"/>
        </w:rPr>
        <w:t>7</w:t>
      </w:r>
      <w:r w:rsidRPr="006402AB">
        <w:rPr>
          <w:rFonts w:ascii="Sylfaen" w:hAnsi="Sylfaen" w:cs="Sylfaen"/>
          <w:color w:val="0F243E" w:themeColor="text2" w:themeShade="80"/>
        </w:rPr>
        <w:t>) შეადგინეს შემდეგმა ცენტრალურმა და ადგილობრივმა უწყებებმა:</w:t>
      </w:r>
    </w:p>
    <w:p w:rsidR="006D78F9" w:rsidRPr="006402AB" w:rsidRDefault="006D78F9" w:rsidP="006D78F9">
      <w:pPr>
        <w:pStyle w:val="ListParagraph"/>
        <w:spacing w:after="0" w:line="360" w:lineRule="auto"/>
        <w:ind w:left="0"/>
        <w:rPr>
          <w:rFonts w:ascii="Sylfaen" w:hAnsi="Sylfaen" w:cs="Sylfaen"/>
          <w:color w:val="0F243E" w:themeColor="text2" w:themeShade="80"/>
        </w:rPr>
      </w:pPr>
    </w:p>
    <w:p w:rsidR="00F61C59" w:rsidRPr="006402AB" w:rsidRDefault="004A6430" w:rsidP="006D78F9">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 xml:space="preserve">საქართველოს </w:t>
      </w:r>
      <w:r w:rsidR="00F61C59" w:rsidRPr="006402AB">
        <w:rPr>
          <w:rFonts w:ascii="Sylfaen" w:eastAsia="Times New Roman" w:hAnsi="Sylfaen" w:cs="Times New Roman"/>
          <w:color w:val="0F243E" w:themeColor="text2" w:themeShade="80"/>
          <w:lang w:eastAsia="ka-GE"/>
        </w:rPr>
        <w:t>მთავრობის ადმინისტრაცია</w:t>
      </w:r>
      <w:r w:rsidR="006D78F9" w:rsidRPr="006402AB">
        <w:rPr>
          <w:rFonts w:ascii="Sylfaen" w:eastAsia="Times New Roman" w:hAnsi="Sylfaen" w:cs="Times New Roman"/>
          <w:color w:val="0F243E" w:themeColor="text2" w:themeShade="80"/>
          <w:lang w:eastAsia="ka-GE"/>
        </w:rPr>
        <w:t>მ</w:t>
      </w:r>
      <w:r w:rsidR="00F61C59" w:rsidRPr="006402AB">
        <w:rPr>
          <w:rFonts w:ascii="Sylfaen" w:eastAsia="Times New Roman" w:hAnsi="Sylfaen" w:cs="Times New Roman"/>
          <w:color w:val="0F243E" w:themeColor="text2" w:themeShade="80"/>
          <w:lang w:eastAsia="ka-GE"/>
        </w:rPr>
        <w:t xml:space="preserve"> </w:t>
      </w:r>
    </w:p>
    <w:p w:rsidR="00EA7183" w:rsidRPr="006402AB" w:rsidRDefault="00EA7183" w:rsidP="00EA7183">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საქართველოს პროკურატურამ</w:t>
      </w:r>
    </w:p>
    <w:p w:rsidR="004A6430" w:rsidRPr="006402AB" w:rsidRDefault="004A6430" w:rsidP="004A6430">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ენერგეტიკისა და წყალმომარაგების მარეგულირებელი ეროვნული კომისია</w:t>
      </w:r>
      <w:r w:rsidR="008D6787" w:rsidRPr="006402AB">
        <w:rPr>
          <w:rFonts w:ascii="Sylfaen" w:eastAsia="Times New Roman" w:hAnsi="Sylfaen" w:cs="Times New Roman"/>
          <w:color w:val="0F243E" w:themeColor="text2" w:themeShade="80"/>
          <w:lang w:eastAsia="ka-GE"/>
        </w:rPr>
        <w:t>მ</w:t>
      </w:r>
    </w:p>
    <w:p w:rsidR="00F61C59" w:rsidRPr="006402AB" w:rsidRDefault="00F61C59" w:rsidP="006D78F9">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საქართველოს ინოვაციების და ტექნოლოგიების სააგენტო</w:t>
      </w:r>
      <w:r w:rsidR="006D78F9" w:rsidRPr="006402AB">
        <w:rPr>
          <w:rFonts w:ascii="Sylfaen" w:eastAsia="Times New Roman" w:hAnsi="Sylfaen" w:cs="Times New Roman"/>
          <w:color w:val="0F243E" w:themeColor="text2" w:themeShade="80"/>
          <w:lang w:eastAsia="ka-GE"/>
        </w:rPr>
        <w:t>მ</w:t>
      </w:r>
    </w:p>
    <w:p w:rsidR="00F61C59" w:rsidRPr="006402AB" w:rsidRDefault="004A6430" w:rsidP="004A6430">
      <w:pPr>
        <w:pStyle w:val="ListParagraph"/>
        <w:numPr>
          <w:ilvl w:val="0"/>
          <w:numId w:val="9"/>
        </w:numPr>
        <w:spacing w:after="0" w:line="360" w:lineRule="auto"/>
        <w:rPr>
          <w:rFonts w:ascii="Sylfaen" w:eastAsia="Times New Roman" w:hAnsi="Sylfaen" w:cs="Times New Roman"/>
          <w:bCs/>
          <w:color w:val="0F243E" w:themeColor="text2" w:themeShade="80"/>
          <w:lang w:eastAsia="ka-GE"/>
        </w:rPr>
      </w:pPr>
      <w:r w:rsidRPr="006402AB">
        <w:rPr>
          <w:rFonts w:ascii="Sylfaen" w:eastAsia="Times New Roman" w:hAnsi="Sylfaen" w:cs="Times New Roman"/>
          <w:bCs/>
          <w:color w:val="0F243E" w:themeColor="text2" w:themeShade="80"/>
          <w:lang w:eastAsia="ka-GE"/>
        </w:rPr>
        <w:t xml:space="preserve">საქართველოს დაზღვევის სახელმწიფო ზედამხედველობის </w:t>
      </w:r>
      <w:r w:rsidR="006D78F9" w:rsidRPr="006402AB">
        <w:rPr>
          <w:rFonts w:ascii="Sylfaen" w:eastAsia="Times New Roman" w:hAnsi="Sylfaen" w:cs="Times New Roman"/>
          <w:bCs/>
          <w:color w:val="0F243E" w:themeColor="text2" w:themeShade="80"/>
          <w:lang w:eastAsia="ka-GE"/>
        </w:rPr>
        <w:t>სამსახურმა</w:t>
      </w:r>
      <w:r w:rsidR="00F61C59" w:rsidRPr="006402AB">
        <w:rPr>
          <w:rFonts w:ascii="Sylfaen" w:eastAsia="Times New Roman" w:hAnsi="Sylfaen" w:cs="Times New Roman"/>
          <w:bCs/>
          <w:color w:val="0F243E" w:themeColor="text2" w:themeShade="80"/>
          <w:lang w:eastAsia="ka-GE"/>
        </w:rPr>
        <w:t xml:space="preserve"> </w:t>
      </w:r>
    </w:p>
    <w:p w:rsidR="00F61C59" w:rsidRPr="006402AB" w:rsidRDefault="004A6430" w:rsidP="006D78F9">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სმართ ლოჯიქ</w:t>
      </w:r>
      <w:r w:rsidR="006D78F9" w:rsidRPr="006402AB">
        <w:rPr>
          <w:rFonts w:ascii="Sylfaen" w:eastAsia="Times New Roman" w:hAnsi="Sylfaen" w:cs="Times New Roman"/>
          <w:color w:val="0F243E" w:themeColor="text2" w:themeShade="80"/>
          <w:lang w:eastAsia="ka-GE"/>
        </w:rPr>
        <w:t>-მა</w:t>
      </w:r>
    </w:p>
    <w:p w:rsidR="00F61C59" w:rsidRPr="006402AB" w:rsidRDefault="006D78F9" w:rsidP="006D78F9">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მონაცემთა გაცვლის სააგენტომ</w:t>
      </w:r>
    </w:p>
    <w:p w:rsidR="00F61C59" w:rsidRPr="006402AB" w:rsidRDefault="00F61C59" w:rsidP="006D78F9">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ბორჯომის  მუნიციპალიტეტის საკრებულო</w:t>
      </w:r>
      <w:r w:rsidR="006D78F9" w:rsidRPr="006402AB">
        <w:rPr>
          <w:rFonts w:ascii="Sylfaen" w:eastAsia="Times New Roman" w:hAnsi="Sylfaen" w:cs="Times New Roman"/>
          <w:color w:val="0F243E" w:themeColor="text2" w:themeShade="80"/>
          <w:lang w:eastAsia="ka-GE"/>
        </w:rPr>
        <w:t>მ</w:t>
      </w:r>
    </w:p>
    <w:p w:rsidR="00F61C59" w:rsidRPr="006402AB" w:rsidRDefault="004A6430" w:rsidP="004A6430">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 xml:space="preserve">ეროვნული უშიშროების საბჭოს </w:t>
      </w:r>
      <w:r w:rsidR="006D78F9" w:rsidRPr="006402AB">
        <w:rPr>
          <w:rFonts w:ascii="Sylfaen" w:eastAsia="Times New Roman" w:hAnsi="Sylfaen" w:cs="Times New Roman"/>
          <w:color w:val="0F243E" w:themeColor="text2" w:themeShade="80"/>
          <w:lang w:eastAsia="ka-GE"/>
        </w:rPr>
        <w:t>აპარატმა</w:t>
      </w:r>
    </w:p>
    <w:p w:rsidR="00F61C59" w:rsidRPr="006402AB" w:rsidRDefault="00F61C59" w:rsidP="006D78F9">
      <w:pPr>
        <w:pStyle w:val="ListParagraph"/>
        <w:numPr>
          <w:ilvl w:val="0"/>
          <w:numId w:val="9"/>
        </w:numPr>
        <w:spacing w:after="0" w:line="360" w:lineRule="auto"/>
        <w:rPr>
          <w:rFonts w:ascii="Sylfaen" w:eastAsia="Times New Roman" w:hAnsi="Sylfaen" w:cs="Times New Roman"/>
          <w:color w:val="0F243E" w:themeColor="text2" w:themeShade="80"/>
          <w:lang w:eastAsia="ka-GE"/>
        </w:rPr>
      </w:pPr>
      <w:r w:rsidRPr="006402AB">
        <w:rPr>
          <w:rFonts w:ascii="Sylfaen" w:eastAsia="Times New Roman" w:hAnsi="Sylfaen" w:cs="Times New Roman"/>
          <w:color w:val="0F243E" w:themeColor="text2" w:themeShade="80"/>
          <w:lang w:eastAsia="ka-GE"/>
        </w:rPr>
        <w:t>ასპინძის  მუნიციპალიტეტის საკრებულო</w:t>
      </w:r>
      <w:r w:rsidR="004A6430" w:rsidRPr="006402AB">
        <w:rPr>
          <w:rFonts w:ascii="Sylfaen" w:eastAsia="Times New Roman" w:hAnsi="Sylfaen" w:cs="Times New Roman"/>
          <w:color w:val="0F243E" w:themeColor="text2" w:themeShade="80"/>
          <w:lang w:eastAsia="ka-GE"/>
        </w:rPr>
        <w:t>მ</w:t>
      </w:r>
    </w:p>
    <w:p w:rsidR="00F61C59" w:rsidRPr="006402AB" w:rsidRDefault="00A828D3" w:rsidP="00A828D3">
      <w:pPr>
        <w:rPr>
          <w:rFonts w:ascii="Sylfaen" w:hAnsi="Sylfaen" w:cs="Sylfaen"/>
          <w:color w:val="0F243E" w:themeColor="text2" w:themeShade="80"/>
        </w:rPr>
      </w:pPr>
      <w:r w:rsidRPr="006402AB">
        <w:rPr>
          <w:rFonts w:ascii="Sylfaen" w:hAnsi="Sylfaen" w:cs="Sylfaen"/>
          <w:color w:val="0F243E" w:themeColor="text2" w:themeShade="80"/>
        </w:rPr>
        <w:br w:type="page"/>
      </w:r>
      <w:r w:rsidR="00F61C59" w:rsidRPr="006402AB">
        <w:rPr>
          <w:noProof/>
          <w:color w:val="0F243E" w:themeColor="text2" w:themeShade="80"/>
          <w:lang w:val="en-US"/>
        </w:rPr>
        <w:lastRenderedPageBreak/>
        <w:drawing>
          <wp:inline distT="0" distB="0" distL="0" distR="0" wp14:anchorId="7129ADE3" wp14:editId="6700E169">
            <wp:extent cx="5949109" cy="3888954"/>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B48BD" w:rsidRPr="006402AB" w:rsidRDefault="004B48BD" w:rsidP="00F61C59">
      <w:pPr>
        <w:pStyle w:val="ListParagraph"/>
        <w:ind w:left="0"/>
        <w:jc w:val="center"/>
        <w:rPr>
          <w:rFonts w:ascii="Sylfaen" w:hAnsi="Sylfaen"/>
          <w:b/>
          <w:color w:val="0F243E" w:themeColor="text2" w:themeShade="80"/>
        </w:rPr>
      </w:pPr>
    </w:p>
    <w:p w:rsidR="00A828D3" w:rsidRPr="006402AB" w:rsidRDefault="00A828D3" w:rsidP="00A828D3">
      <w:pPr>
        <w:jc w:val="center"/>
        <w:rPr>
          <w:rFonts w:ascii="Sylfaen" w:hAnsi="Sylfaen"/>
          <w:color w:val="0F243E" w:themeColor="text2" w:themeShade="80"/>
          <w:sz w:val="18"/>
          <w:szCs w:val="18"/>
        </w:rPr>
      </w:pPr>
    </w:p>
    <w:p w:rsidR="00942F10" w:rsidRPr="006402AB" w:rsidRDefault="00942F10" w:rsidP="00A828D3">
      <w:pPr>
        <w:jc w:val="center"/>
        <w:rPr>
          <w:rFonts w:ascii="Sylfaen" w:hAnsi="Sylfaen"/>
          <w:color w:val="0F243E" w:themeColor="text2" w:themeShade="80"/>
          <w:sz w:val="18"/>
          <w:szCs w:val="18"/>
        </w:rPr>
      </w:pPr>
    </w:p>
    <w:p w:rsidR="00942F10" w:rsidRPr="006402AB" w:rsidRDefault="00942F10" w:rsidP="00A828D3">
      <w:pPr>
        <w:pBdr>
          <w:bottom w:val="single" w:sz="12" w:space="1" w:color="auto"/>
        </w:pBdr>
        <w:jc w:val="center"/>
        <w:rPr>
          <w:rFonts w:ascii="Sylfaen" w:hAnsi="Sylfaen"/>
          <w:color w:val="0F243E" w:themeColor="text2" w:themeShade="80"/>
          <w:sz w:val="18"/>
          <w:szCs w:val="18"/>
        </w:rPr>
      </w:pPr>
    </w:p>
    <w:p w:rsidR="00232FB1" w:rsidRPr="006402AB" w:rsidRDefault="00232FB1" w:rsidP="00A828D3">
      <w:pPr>
        <w:jc w:val="center"/>
        <w:rPr>
          <w:rFonts w:ascii="Sylfaen" w:hAnsi="Sylfaen"/>
          <w:color w:val="0F243E" w:themeColor="text2" w:themeShade="80"/>
          <w:sz w:val="18"/>
          <w:szCs w:val="18"/>
        </w:rPr>
      </w:pPr>
    </w:p>
    <w:p w:rsidR="00980494" w:rsidRPr="006402AB" w:rsidRDefault="00980494"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p>
    <w:p w:rsidR="00A303B9" w:rsidRPr="006402AB" w:rsidRDefault="00A303B9"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ონკოლოგიური დაავადებების მქონე 15 ბავშვისა და მათი ოჯახების სახელით, </w:t>
      </w:r>
    </w:p>
    <w:p w:rsidR="00A303B9" w:rsidRPr="006402AB" w:rsidRDefault="00A303B9"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რომელთა მხარდაჭერა საქართველოს სოლიდარობის ფონდმა </w:t>
      </w:r>
    </w:p>
    <w:p w:rsidR="00A303B9" w:rsidRPr="006402AB" w:rsidRDefault="00A303B9"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2014 წლის 30 სექტემბრისათვის უკვე შესძლო, </w:t>
      </w:r>
    </w:p>
    <w:p w:rsidR="00280E5E" w:rsidRPr="006402AB" w:rsidRDefault="00A303B9"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r w:rsidRPr="006402AB">
        <w:rPr>
          <w:rFonts w:ascii="Sylfaen" w:hAnsi="Sylfaen"/>
          <w:b/>
          <w:color w:val="FFFFFF" w:themeColor="background1"/>
          <w:sz w:val="24"/>
          <w:szCs w:val="24"/>
        </w:rPr>
        <w:t xml:space="preserve">მადლობას გიხდით </w:t>
      </w:r>
      <w:r w:rsidR="00EA7183" w:rsidRPr="006402AB">
        <w:rPr>
          <w:rFonts w:ascii="Sylfaen" w:hAnsi="Sylfaen"/>
          <w:b/>
          <w:color w:val="FFFFFF" w:themeColor="background1"/>
          <w:sz w:val="24"/>
          <w:szCs w:val="24"/>
        </w:rPr>
        <w:t xml:space="preserve">უმნიშვნელოვანესი </w:t>
      </w:r>
      <w:r w:rsidRPr="006402AB">
        <w:rPr>
          <w:rFonts w:ascii="Sylfaen" w:hAnsi="Sylfaen"/>
          <w:b/>
          <w:color w:val="FFFFFF" w:themeColor="background1"/>
          <w:sz w:val="24"/>
          <w:szCs w:val="24"/>
        </w:rPr>
        <w:t xml:space="preserve">თანადგომისათვის. </w:t>
      </w:r>
      <w:r w:rsidR="00232FB1" w:rsidRPr="006402AB">
        <w:rPr>
          <w:rFonts w:ascii="Sylfaen" w:hAnsi="Sylfaen"/>
          <w:b/>
          <w:color w:val="FFFFFF" w:themeColor="background1"/>
          <w:sz w:val="24"/>
          <w:szCs w:val="24"/>
        </w:rPr>
        <w:t xml:space="preserve"> </w:t>
      </w:r>
    </w:p>
    <w:p w:rsidR="00A303B9" w:rsidRPr="006402AB" w:rsidRDefault="00A303B9" w:rsidP="00B00235">
      <w:pPr>
        <w:pStyle w:val="ListParagraph"/>
        <w:shd w:val="clear" w:color="auto" w:fill="215868" w:themeFill="accent5" w:themeFillShade="80"/>
        <w:spacing w:after="0" w:line="240" w:lineRule="auto"/>
        <w:ind w:left="0"/>
        <w:jc w:val="center"/>
        <w:rPr>
          <w:rFonts w:ascii="Sylfaen" w:hAnsi="Sylfaen"/>
          <w:b/>
          <w:color w:val="FFFFFF" w:themeColor="background1"/>
          <w:sz w:val="24"/>
          <w:szCs w:val="24"/>
        </w:rPr>
      </w:pPr>
    </w:p>
    <w:p w:rsidR="00942F10" w:rsidRPr="006402AB" w:rsidRDefault="00942F10" w:rsidP="00A828D3">
      <w:pPr>
        <w:jc w:val="center"/>
        <w:rPr>
          <w:rFonts w:ascii="Sylfaen" w:hAnsi="Sylfaen"/>
          <w:color w:val="0F243E" w:themeColor="text2" w:themeShade="80"/>
          <w:sz w:val="18"/>
          <w:szCs w:val="18"/>
        </w:rPr>
      </w:pPr>
    </w:p>
    <w:p w:rsidR="00942F10" w:rsidRPr="006402AB" w:rsidRDefault="00942F10" w:rsidP="00A828D3">
      <w:pPr>
        <w:jc w:val="center"/>
        <w:rPr>
          <w:rFonts w:ascii="Sylfaen" w:hAnsi="Sylfaen"/>
          <w:color w:val="0F243E" w:themeColor="text2" w:themeShade="80"/>
          <w:sz w:val="18"/>
          <w:szCs w:val="18"/>
        </w:rPr>
      </w:pPr>
    </w:p>
    <w:p w:rsidR="00942F10" w:rsidRPr="006402AB" w:rsidRDefault="00942F10" w:rsidP="00A828D3">
      <w:pPr>
        <w:jc w:val="center"/>
        <w:rPr>
          <w:rFonts w:ascii="Sylfaen" w:hAnsi="Sylfaen"/>
          <w:color w:val="0F243E" w:themeColor="text2" w:themeShade="80"/>
          <w:sz w:val="20"/>
          <w:szCs w:val="20"/>
        </w:rPr>
      </w:pPr>
    </w:p>
    <w:p w:rsidR="00A303B9" w:rsidRPr="006402AB" w:rsidRDefault="00A303B9" w:rsidP="00A828D3">
      <w:pPr>
        <w:jc w:val="center"/>
        <w:rPr>
          <w:rFonts w:ascii="Sylfaen" w:hAnsi="Sylfaen"/>
          <w:color w:val="0F243E" w:themeColor="text2" w:themeShade="80"/>
          <w:sz w:val="20"/>
          <w:szCs w:val="20"/>
        </w:rPr>
      </w:pPr>
    </w:p>
    <w:p w:rsidR="00A828D3" w:rsidRPr="0073069E" w:rsidRDefault="00A828D3" w:rsidP="004B48BD">
      <w:pPr>
        <w:jc w:val="center"/>
        <w:rPr>
          <w:rFonts w:ascii="Sylfaen" w:hAnsi="Sylfaen"/>
          <w:color w:val="0F243E" w:themeColor="text2" w:themeShade="80"/>
          <w:sz w:val="20"/>
          <w:szCs w:val="20"/>
        </w:rPr>
      </w:pPr>
      <w:r w:rsidRPr="006402AB">
        <w:rPr>
          <w:rFonts w:ascii="Helvetica" w:hAnsi="Helvetica" w:cs="Helvetica"/>
          <w:noProof/>
          <w:color w:val="0F243E" w:themeColor="text2" w:themeShade="80"/>
          <w:sz w:val="20"/>
          <w:szCs w:val="20"/>
          <w:shd w:val="clear" w:color="auto" w:fill="FFFFFF"/>
          <w:lang w:val="en-US"/>
        </w:rPr>
        <w:drawing>
          <wp:anchor distT="0" distB="0" distL="114300" distR="114300" simplePos="0" relativeHeight="251660288" behindDoc="0" locked="0" layoutInCell="1" allowOverlap="1" wp14:anchorId="27D47467" wp14:editId="1C82658B">
            <wp:simplePos x="0" y="0"/>
            <wp:positionH relativeFrom="column">
              <wp:posOffset>7029450</wp:posOffset>
            </wp:positionH>
            <wp:positionV relativeFrom="paragraph">
              <wp:posOffset>12701</wp:posOffset>
            </wp:positionV>
            <wp:extent cx="161925" cy="173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ebook_logo_detail.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028" cy="174390"/>
                    </a:xfrm>
                    <a:prstGeom prst="rect">
                      <a:avLst/>
                    </a:prstGeom>
                  </pic:spPr>
                </pic:pic>
              </a:graphicData>
            </a:graphic>
            <wp14:sizeRelH relativeFrom="page">
              <wp14:pctWidth>0</wp14:pctWidth>
            </wp14:sizeRelH>
            <wp14:sizeRelV relativeFrom="page">
              <wp14:pctHeight>0</wp14:pctHeight>
            </wp14:sizeRelV>
          </wp:anchor>
        </w:drawing>
      </w:r>
      <w:r w:rsidRPr="006402AB">
        <w:rPr>
          <w:rFonts w:ascii="Sylfaen" w:hAnsi="Sylfaen"/>
          <w:color w:val="0F243E" w:themeColor="text2" w:themeShade="80"/>
          <w:sz w:val="20"/>
          <w:szCs w:val="20"/>
        </w:rPr>
        <w:t xml:space="preserve">სოლიდარობის ფონდის </w:t>
      </w:r>
      <w:r w:rsidRPr="006402AB">
        <w:rPr>
          <w:rFonts w:ascii="Sylfaen" w:hAnsi="Sylfaen"/>
          <w:color w:val="0F243E" w:themeColor="text2" w:themeShade="80"/>
          <w:sz w:val="20"/>
          <w:szCs w:val="20"/>
          <w:lang w:val="en-US"/>
        </w:rPr>
        <w:t>facebook</w:t>
      </w:r>
      <w:r w:rsidRPr="006402AB">
        <w:rPr>
          <w:rFonts w:ascii="Sylfaen" w:hAnsi="Sylfaen"/>
          <w:color w:val="0F243E" w:themeColor="text2" w:themeShade="80"/>
          <w:sz w:val="20"/>
          <w:szCs w:val="20"/>
        </w:rPr>
        <w:t>-ის გვერდის საშუალებით („სოლიდარობა“)</w:t>
      </w:r>
      <w:r w:rsidRPr="006402AB">
        <w:rPr>
          <w:rFonts w:ascii="Verdana" w:hAnsi="Verdana" w:cs="Helvetica"/>
          <w:color w:val="0F243E" w:themeColor="text2" w:themeShade="80"/>
          <w:sz w:val="20"/>
          <w:szCs w:val="20"/>
          <w:shd w:val="clear" w:color="auto" w:fill="FFFFFF"/>
        </w:rPr>
        <w:t>/</w:t>
      </w:r>
      <w:hyperlink r:id="rId19" w:history="1">
        <w:r w:rsidRPr="006402AB">
          <w:rPr>
            <w:rStyle w:val="Hyperlink"/>
            <w:rFonts w:ascii="Verdana" w:hAnsi="Verdana" w:cs="Helvetica"/>
            <w:color w:val="0F243E" w:themeColor="text2" w:themeShade="80"/>
            <w:sz w:val="20"/>
            <w:szCs w:val="20"/>
            <w:shd w:val="clear" w:color="auto" w:fill="FFFFFF"/>
          </w:rPr>
          <w:t>solidarobisfondi</w:t>
        </w:r>
      </w:hyperlink>
      <w:r w:rsidRPr="006402AB">
        <w:rPr>
          <w:color w:val="0F243E" w:themeColor="text2" w:themeShade="80"/>
          <w:sz w:val="20"/>
          <w:szCs w:val="20"/>
        </w:rPr>
        <w:t xml:space="preserve"> </w:t>
      </w:r>
      <w:r w:rsidRPr="006402AB">
        <w:rPr>
          <w:rFonts w:ascii="Sylfaen" w:hAnsi="Sylfaen"/>
          <w:color w:val="0F243E" w:themeColor="text2" w:themeShade="80"/>
          <w:sz w:val="20"/>
          <w:szCs w:val="20"/>
        </w:rPr>
        <w:t>ყოველდღიურად შე</w:t>
      </w:r>
      <w:r w:rsidR="00BE2CCC" w:rsidRPr="006402AB">
        <w:rPr>
          <w:rFonts w:ascii="Sylfaen" w:hAnsi="Sylfaen"/>
          <w:color w:val="0F243E" w:themeColor="text2" w:themeShade="80"/>
          <w:sz w:val="20"/>
          <w:szCs w:val="20"/>
        </w:rPr>
        <w:t xml:space="preserve">გიძლიათ </w:t>
      </w:r>
      <w:r w:rsidRPr="006402AB">
        <w:rPr>
          <w:rFonts w:ascii="Sylfaen" w:hAnsi="Sylfaen"/>
          <w:color w:val="0F243E" w:themeColor="text2" w:themeShade="80"/>
          <w:sz w:val="20"/>
          <w:szCs w:val="20"/>
        </w:rPr>
        <w:t>გაეცნოთ ფონდის საქმიანობასთან დაკავშირებულ სიახლეებს</w:t>
      </w:r>
      <w:r w:rsidRPr="006402AB">
        <w:rPr>
          <w:rFonts w:ascii="Sylfaen" w:hAnsi="Sylfaen"/>
          <w:color w:val="0F243E" w:themeColor="text2" w:themeShade="80"/>
          <w:sz w:val="20"/>
          <w:szCs w:val="20"/>
          <w:lang w:val="en-US"/>
        </w:rPr>
        <w:t xml:space="preserve"> </w:t>
      </w:r>
      <w:r w:rsidR="00942F10" w:rsidRPr="006402AB">
        <w:rPr>
          <w:rFonts w:ascii="Sylfaen" w:hAnsi="Sylfaen"/>
          <w:color w:val="0F243E" w:themeColor="text2" w:themeShade="80"/>
          <w:sz w:val="20"/>
          <w:szCs w:val="20"/>
        </w:rPr>
        <w:t>ა</w:t>
      </w:r>
      <w:r w:rsidRPr="006402AB">
        <w:rPr>
          <w:rFonts w:ascii="Sylfaen" w:hAnsi="Sylfaen"/>
          <w:color w:val="0F243E" w:themeColor="text2" w:themeShade="80"/>
          <w:sz w:val="20"/>
          <w:szCs w:val="20"/>
        </w:rPr>
        <w:t xml:space="preserve">ნ მიმართოთ ჯანდაცვის სამინისტროს ცხელ ხაზს 15-05. </w:t>
      </w:r>
      <w:r w:rsidR="00926FC8" w:rsidRPr="006402AB">
        <w:rPr>
          <w:rFonts w:ascii="Sylfaen" w:hAnsi="Sylfaen"/>
          <w:color w:val="0F243E" w:themeColor="text2" w:themeShade="80"/>
          <w:sz w:val="20"/>
          <w:szCs w:val="20"/>
        </w:rPr>
        <w:t xml:space="preserve">ამასთანავე გაცნობებთ, რომ </w:t>
      </w:r>
      <w:r w:rsidRPr="006402AB">
        <w:rPr>
          <w:rFonts w:ascii="Sylfaen" w:hAnsi="Sylfaen"/>
          <w:color w:val="0F243E" w:themeColor="text2" w:themeShade="80"/>
          <w:sz w:val="20"/>
          <w:szCs w:val="20"/>
        </w:rPr>
        <w:t>მ/წ 10 ოქტომბერს ამოქმედდება სოლიდარობის ფონდის ოფიციალური ვებ-გვერდი</w:t>
      </w:r>
      <w:r w:rsidR="00926FC8" w:rsidRPr="006402AB">
        <w:rPr>
          <w:rFonts w:ascii="Sylfaen" w:hAnsi="Sylfaen"/>
          <w:color w:val="0F243E" w:themeColor="text2" w:themeShade="80"/>
          <w:sz w:val="20"/>
          <w:szCs w:val="20"/>
        </w:rPr>
        <w:t>.</w:t>
      </w:r>
      <w:r w:rsidR="00926FC8" w:rsidRPr="0073069E">
        <w:rPr>
          <w:rFonts w:ascii="Sylfaen" w:hAnsi="Sylfaen"/>
          <w:color w:val="0F243E" w:themeColor="text2" w:themeShade="80"/>
          <w:sz w:val="20"/>
          <w:szCs w:val="20"/>
        </w:rPr>
        <w:t xml:space="preserve"> </w:t>
      </w:r>
    </w:p>
    <w:sectPr w:rsidR="00A828D3" w:rsidRPr="0073069E" w:rsidSect="00B70200">
      <w:headerReference w:type="default" r:id="rId20"/>
      <w:footerReference w:type="default" r:id="rId21"/>
      <w:pgSz w:w="11906" w:h="16838"/>
      <w:pgMar w:top="1276"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956" w:rsidRDefault="002D1956" w:rsidP="009B1C4F">
      <w:pPr>
        <w:spacing w:after="0" w:line="240" w:lineRule="auto"/>
      </w:pPr>
      <w:r>
        <w:separator/>
      </w:r>
    </w:p>
  </w:endnote>
  <w:endnote w:type="continuationSeparator" w:id="0">
    <w:p w:rsidR="002D1956" w:rsidRDefault="002D1956" w:rsidP="009B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B8" w:rsidRDefault="003933B8">
    <w:pPr>
      <w:pStyle w:val="Footer"/>
    </w:pPr>
    <w:r>
      <w:rPr>
        <w:noProof/>
        <w:lang w:val="en-US"/>
      </w:rPr>
      <w:drawing>
        <wp:anchor distT="0" distB="0" distL="114300" distR="114300" simplePos="0" relativeHeight="251658240" behindDoc="0" locked="0" layoutInCell="1" allowOverlap="1" wp14:anchorId="481167CE" wp14:editId="5EC82579">
          <wp:simplePos x="0" y="0"/>
          <wp:positionH relativeFrom="column">
            <wp:posOffset>-914400</wp:posOffset>
          </wp:positionH>
          <wp:positionV relativeFrom="paragraph">
            <wp:posOffset>-13335</wp:posOffset>
          </wp:positionV>
          <wp:extent cx="10717530" cy="829310"/>
          <wp:effectExtent l="0" t="0" r="762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7530" cy="829310"/>
                  </a:xfrm>
                  <a:prstGeom prst="rect">
                    <a:avLst/>
                  </a:prstGeom>
                </pic:spPr>
              </pic:pic>
            </a:graphicData>
          </a:graphic>
          <wp14:sizeRelH relativeFrom="page">
            <wp14:pctWidth>0</wp14:pctWidth>
          </wp14:sizeRelH>
          <wp14:sizeRelV relativeFrom="page">
            <wp14:pctHeight>0</wp14:pctHeight>
          </wp14:sizeRelV>
        </wp:anchor>
      </w:drawing>
    </w:r>
    <w:r>
      <w:t>პპირ</w:t>
    </w:r>
  </w:p>
  <w:p w:rsidR="003933B8" w:rsidRDefault="00393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956" w:rsidRDefault="002D1956" w:rsidP="009B1C4F">
      <w:pPr>
        <w:spacing w:after="0" w:line="240" w:lineRule="auto"/>
      </w:pPr>
      <w:r>
        <w:separator/>
      </w:r>
    </w:p>
  </w:footnote>
  <w:footnote w:type="continuationSeparator" w:id="0">
    <w:p w:rsidR="002D1956" w:rsidRDefault="002D1956" w:rsidP="009B1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3B8" w:rsidRDefault="003933B8">
    <w:pPr>
      <w:pStyle w:val="Header"/>
    </w:pPr>
  </w:p>
  <w:p w:rsidR="003933B8" w:rsidRDefault="003933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5F8"/>
    <w:multiLevelType w:val="hybridMultilevel"/>
    <w:tmpl w:val="2CA2AA8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1DF9135A"/>
    <w:multiLevelType w:val="hybridMultilevel"/>
    <w:tmpl w:val="52F63BEA"/>
    <w:lvl w:ilvl="0" w:tplc="04370005">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nsid w:val="2009232E"/>
    <w:multiLevelType w:val="hybridMultilevel"/>
    <w:tmpl w:val="955A2C7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21A62477"/>
    <w:multiLevelType w:val="hybridMultilevel"/>
    <w:tmpl w:val="41801FBE"/>
    <w:lvl w:ilvl="0" w:tplc="D5944436">
      <w:start w:val="2014"/>
      <w:numFmt w:val="bullet"/>
      <w:lvlText w:val="-"/>
      <w:lvlJc w:val="left"/>
      <w:pPr>
        <w:ind w:left="720" w:hanging="360"/>
      </w:pPr>
      <w:rPr>
        <w:rFonts w:ascii="Sylfaen" w:eastAsia="Times New Roman" w:hAnsi="Sylfae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227818C1"/>
    <w:multiLevelType w:val="hybridMultilevel"/>
    <w:tmpl w:val="74B8403E"/>
    <w:lvl w:ilvl="0" w:tplc="4EA6ADA0">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nsid w:val="26332BD6"/>
    <w:multiLevelType w:val="hybridMultilevel"/>
    <w:tmpl w:val="DC9852D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nsid w:val="3ABE3EB4"/>
    <w:multiLevelType w:val="hybridMultilevel"/>
    <w:tmpl w:val="5C0EDE2E"/>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7">
    <w:nsid w:val="3BEC0877"/>
    <w:multiLevelType w:val="hybridMultilevel"/>
    <w:tmpl w:val="E7040DDE"/>
    <w:lvl w:ilvl="0" w:tplc="D5944436">
      <w:start w:val="2014"/>
      <w:numFmt w:val="bullet"/>
      <w:lvlText w:val="-"/>
      <w:lvlJc w:val="left"/>
      <w:pPr>
        <w:ind w:left="720" w:hanging="360"/>
      </w:pPr>
      <w:rPr>
        <w:rFonts w:ascii="Sylfaen" w:eastAsia="Times New Roman" w:hAnsi="Sylfae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nsid w:val="3DC56BF5"/>
    <w:multiLevelType w:val="hybridMultilevel"/>
    <w:tmpl w:val="FDC623C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4DB84FC3"/>
    <w:multiLevelType w:val="hybridMultilevel"/>
    <w:tmpl w:val="84A8A9A6"/>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nsid w:val="4F85568B"/>
    <w:multiLevelType w:val="hybridMultilevel"/>
    <w:tmpl w:val="74B8403E"/>
    <w:lvl w:ilvl="0" w:tplc="4EA6ADA0">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5A0A764E"/>
    <w:multiLevelType w:val="hybridMultilevel"/>
    <w:tmpl w:val="D7DEE38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5C8C3F97"/>
    <w:multiLevelType w:val="hybridMultilevel"/>
    <w:tmpl w:val="734ED90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nsid w:val="62CE416C"/>
    <w:multiLevelType w:val="hybridMultilevel"/>
    <w:tmpl w:val="0A3E59B6"/>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65E42EA7"/>
    <w:multiLevelType w:val="hybridMultilevel"/>
    <w:tmpl w:val="E416C2D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nsid w:val="6D39753C"/>
    <w:multiLevelType w:val="hybridMultilevel"/>
    <w:tmpl w:val="734ED90A"/>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6">
    <w:nsid w:val="744E1EA4"/>
    <w:multiLevelType w:val="hybridMultilevel"/>
    <w:tmpl w:val="DD1E788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77066394"/>
    <w:multiLevelType w:val="hybridMultilevel"/>
    <w:tmpl w:val="0046BE82"/>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8">
    <w:nsid w:val="78F46BE8"/>
    <w:multiLevelType w:val="hybridMultilevel"/>
    <w:tmpl w:val="2F5EA16C"/>
    <w:lvl w:ilvl="0" w:tplc="D5944436">
      <w:start w:val="2014"/>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8"/>
  </w:num>
  <w:num w:numId="5">
    <w:abstractNumId w:val="6"/>
  </w:num>
  <w:num w:numId="6">
    <w:abstractNumId w:val="18"/>
  </w:num>
  <w:num w:numId="7">
    <w:abstractNumId w:val="4"/>
  </w:num>
  <w:num w:numId="8">
    <w:abstractNumId w:val="16"/>
  </w:num>
  <w:num w:numId="9">
    <w:abstractNumId w:val="17"/>
  </w:num>
  <w:num w:numId="10">
    <w:abstractNumId w:val="9"/>
  </w:num>
  <w:num w:numId="11">
    <w:abstractNumId w:val="3"/>
  </w:num>
  <w:num w:numId="12">
    <w:abstractNumId w:val="14"/>
  </w:num>
  <w:num w:numId="13">
    <w:abstractNumId w:val="13"/>
  </w:num>
  <w:num w:numId="14">
    <w:abstractNumId w:val="5"/>
  </w:num>
  <w:num w:numId="15">
    <w:abstractNumId w:val="12"/>
  </w:num>
  <w:num w:numId="16">
    <w:abstractNumId w:val="15"/>
  </w:num>
  <w:num w:numId="17">
    <w:abstractNumId w:val="2"/>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10"/>
    <w:rsid w:val="00006D9A"/>
    <w:rsid w:val="000211DD"/>
    <w:rsid w:val="00023021"/>
    <w:rsid w:val="00033568"/>
    <w:rsid w:val="00043587"/>
    <w:rsid w:val="000754C6"/>
    <w:rsid w:val="00075D0F"/>
    <w:rsid w:val="00077FF1"/>
    <w:rsid w:val="00081B95"/>
    <w:rsid w:val="000A27A5"/>
    <w:rsid w:val="000B23FF"/>
    <w:rsid w:val="000C053B"/>
    <w:rsid w:val="000C623F"/>
    <w:rsid w:val="000D013D"/>
    <w:rsid w:val="000D1454"/>
    <w:rsid w:val="000E7E31"/>
    <w:rsid w:val="000F334A"/>
    <w:rsid w:val="0010318C"/>
    <w:rsid w:val="00105527"/>
    <w:rsid w:val="001063B6"/>
    <w:rsid w:val="00127F51"/>
    <w:rsid w:val="001311E2"/>
    <w:rsid w:val="0013648E"/>
    <w:rsid w:val="001369B1"/>
    <w:rsid w:val="00137314"/>
    <w:rsid w:val="00150D42"/>
    <w:rsid w:val="00170615"/>
    <w:rsid w:val="001751C9"/>
    <w:rsid w:val="001869E8"/>
    <w:rsid w:val="0019190E"/>
    <w:rsid w:val="0019551E"/>
    <w:rsid w:val="001A7E2D"/>
    <w:rsid w:val="001B0049"/>
    <w:rsid w:val="001D1A1F"/>
    <w:rsid w:val="001E6689"/>
    <w:rsid w:val="001E729C"/>
    <w:rsid w:val="001F4931"/>
    <w:rsid w:val="002143E9"/>
    <w:rsid w:val="00225833"/>
    <w:rsid w:val="00232FB1"/>
    <w:rsid w:val="002363F0"/>
    <w:rsid w:val="0024393C"/>
    <w:rsid w:val="00253068"/>
    <w:rsid w:val="00280E5E"/>
    <w:rsid w:val="00282B1E"/>
    <w:rsid w:val="00284D8D"/>
    <w:rsid w:val="00287C0E"/>
    <w:rsid w:val="00294011"/>
    <w:rsid w:val="002A64D1"/>
    <w:rsid w:val="002A798F"/>
    <w:rsid w:val="002B196E"/>
    <w:rsid w:val="002D1956"/>
    <w:rsid w:val="002F063E"/>
    <w:rsid w:val="002F3EEA"/>
    <w:rsid w:val="00313AC2"/>
    <w:rsid w:val="00331BEE"/>
    <w:rsid w:val="0033250C"/>
    <w:rsid w:val="0034313A"/>
    <w:rsid w:val="00345B7D"/>
    <w:rsid w:val="00371BFB"/>
    <w:rsid w:val="003815B7"/>
    <w:rsid w:val="00391ABB"/>
    <w:rsid w:val="003933B8"/>
    <w:rsid w:val="00393FA7"/>
    <w:rsid w:val="003C5499"/>
    <w:rsid w:val="003D49C1"/>
    <w:rsid w:val="003D4C47"/>
    <w:rsid w:val="003D6E15"/>
    <w:rsid w:val="003E0AE1"/>
    <w:rsid w:val="003E1B68"/>
    <w:rsid w:val="003F3B15"/>
    <w:rsid w:val="00401D6B"/>
    <w:rsid w:val="00410E48"/>
    <w:rsid w:val="0042647F"/>
    <w:rsid w:val="004404F4"/>
    <w:rsid w:val="004450AC"/>
    <w:rsid w:val="004648E6"/>
    <w:rsid w:val="004710F6"/>
    <w:rsid w:val="004A6430"/>
    <w:rsid w:val="004B2A2B"/>
    <w:rsid w:val="004B48BD"/>
    <w:rsid w:val="004C17DC"/>
    <w:rsid w:val="004D1B96"/>
    <w:rsid w:val="004D29A2"/>
    <w:rsid w:val="004E331D"/>
    <w:rsid w:val="004E3863"/>
    <w:rsid w:val="004F3D2A"/>
    <w:rsid w:val="00530070"/>
    <w:rsid w:val="00531ADE"/>
    <w:rsid w:val="005401D9"/>
    <w:rsid w:val="00556051"/>
    <w:rsid w:val="00556C14"/>
    <w:rsid w:val="005575CD"/>
    <w:rsid w:val="00562C41"/>
    <w:rsid w:val="005749F8"/>
    <w:rsid w:val="00576ECD"/>
    <w:rsid w:val="00585DD2"/>
    <w:rsid w:val="00586997"/>
    <w:rsid w:val="0059106A"/>
    <w:rsid w:val="005C1A61"/>
    <w:rsid w:val="005D257B"/>
    <w:rsid w:val="005D337A"/>
    <w:rsid w:val="005E5C3D"/>
    <w:rsid w:val="005F21FD"/>
    <w:rsid w:val="00606D06"/>
    <w:rsid w:val="0062035D"/>
    <w:rsid w:val="006402AB"/>
    <w:rsid w:val="00646693"/>
    <w:rsid w:val="006632B2"/>
    <w:rsid w:val="0066575B"/>
    <w:rsid w:val="00665851"/>
    <w:rsid w:val="006738D9"/>
    <w:rsid w:val="006769DB"/>
    <w:rsid w:val="006811F6"/>
    <w:rsid w:val="006840F6"/>
    <w:rsid w:val="00694B9A"/>
    <w:rsid w:val="006A1E4A"/>
    <w:rsid w:val="006B5716"/>
    <w:rsid w:val="006C0840"/>
    <w:rsid w:val="006C18D6"/>
    <w:rsid w:val="006C72DF"/>
    <w:rsid w:val="006C7881"/>
    <w:rsid w:val="006C7EF5"/>
    <w:rsid w:val="006D1030"/>
    <w:rsid w:val="006D55DC"/>
    <w:rsid w:val="006D6510"/>
    <w:rsid w:val="006D78F9"/>
    <w:rsid w:val="006D79B1"/>
    <w:rsid w:val="0071781B"/>
    <w:rsid w:val="007205C5"/>
    <w:rsid w:val="00721013"/>
    <w:rsid w:val="00724308"/>
    <w:rsid w:val="0073069E"/>
    <w:rsid w:val="00742CE3"/>
    <w:rsid w:val="0076443F"/>
    <w:rsid w:val="00766729"/>
    <w:rsid w:val="0078788C"/>
    <w:rsid w:val="00795A0F"/>
    <w:rsid w:val="007A1CE9"/>
    <w:rsid w:val="007A26AC"/>
    <w:rsid w:val="007B0A5B"/>
    <w:rsid w:val="007E71FB"/>
    <w:rsid w:val="007F218D"/>
    <w:rsid w:val="007F75C1"/>
    <w:rsid w:val="00822EAA"/>
    <w:rsid w:val="008279B0"/>
    <w:rsid w:val="0083684D"/>
    <w:rsid w:val="0084288B"/>
    <w:rsid w:val="00843273"/>
    <w:rsid w:val="00855428"/>
    <w:rsid w:val="00870CBD"/>
    <w:rsid w:val="008A5765"/>
    <w:rsid w:val="008B2567"/>
    <w:rsid w:val="008D6787"/>
    <w:rsid w:val="008E3357"/>
    <w:rsid w:val="00914881"/>
    <w:rsid w:val="00922673"/>
    <w:rsid w:val="00926FC8"/>
    <w:rsid w:val="00936E03"/>
    <w:rsid w:val="00940976"/>
    <w:rsid w:val="00942F10"/>
    <w:rsid w:val="00950AA9"/>
    <w:rsid w:val="00952A68"/>
    <w:rsid w:val="0096148C"/>
    <w:rsid w:val="00980494"/>
    <w:rsid w:val="00994843"/>
    <w:rsid w:val="00997F07"/>
    <w:rsid w:val="009A28EC"/>
    <w:rsid w:val="009A7500"/>
    <w:rsid w:val="009B1C4F"/>
    <w:rsid w:val="009C7525"/>
    <w:rsid w:val="009D35D4"/>
    <w:rsid w:val="009E0721"/>
    <w:rsid w:val="009F74CC"/>
    <w:rsid w:val="00A07B8B"/>
    <w:rsid w:val="00A126E5"/>
    <w:rsid w:val="00A253EC"/>
    <w:rsid w:val="00A26FA4"/>
    <w:rsid w:val="00A303B9"/>
    <w:rsid w:val="00A3550B"/>
    <w:rsid w:val="00A37D33"/>
    <w:rsid w:val="00A41B28"/>
    <w:rsid w:val="00A42D74"/>
    <w:rsid w:val="00A542E6"/>
    <w:rsid w:val="00A62D5C"/>
    <w:rsid w:val="00A74747"/>
    <w:rsid w:val="00A74C22"/>
    <w:rsid w:val="00A828D3"/>
    <w:rsid w:val="00A92EE6"/>
    <w:rsid w:val="00AA4929"/>
    <w:rsid w:val="00AB5ADD"/>
    <w:rsid w:val="00AD3B87"/>
    <w:rsid w:val="00AE1AC0"/>
    <w:rsid w:val="00AF0175"/>
    <w:rsid w:val="00AF2208"/>
    <w:rsid w:val="00B00235"/>
    <w:rsid w:val="00B21AC3"/>
    <w:rsid w:val="00B24516"/>
    <w:rsid w:val="00B35157"/>
    <w:rsid w:val="00B5466A"/>
    <w:rsid w:val="00B578CA"/>
    <w:rsid w:val="00B70200"/>
    <w:rsid w:val="00B80E15"/>
    <w:rsid w:val="00B92850"/>
    <w:rsid w:val="00BA2FBF"/>
    <w:rsid w:val="00BA65B6"/>
    <w:rsid w:val="00BB5B24"/>
    <w:rsid w:val="00BC3DC9"/>
    <w:rsid w:val="00BD0408"/>
    <w:rsid w:val="00BE0775"/>
    <w:rsid w:val="00BE2CCC"/>
    <w:rsid w:val="00BE3299"/>
    <w:rsid w:val="00BF400A"/>
    <w:rsid w:val="00BF539C"/>
    <w:rsid w:val="00C01235"/>
    <w:rsid w:val="00C0771E"/>
    <w:rsid w:val="00C20BB2"/>
    <w:rsid w:val="00C4269A"/>
    <w:rsid w:val="00C45C9C"/>
    <w:rsid w:val="00C52C84"/>
    <w:rsid w:val="00C62BE9"/>
    <w:rsid w:val="00C73EE4"/>
    <w:rsid w:val="00C93655"/>
    <w:rsid w:val="00C94509"/>
    <w:rsid w:val="00C97C3D"/>
    <w:rsid w:val="00C97C93"/>
    <w:rsid w:val="00CB2112"/>
    <w:rsid w:val="00CB21C2"/>
    <w:rsid w:val="00CC791A"/>
    <w:rsid w:val="00D330CA"/>
    <w:rsid w:val="00D427E8"/>
    <w:rsid w:val="00D432D2"/>
    <w:rsid w:val="00D44611"/>
    <w:rsid w:val="00D50E27"/>
    <w:rsid w:val="00D77796"/>
    <w:rsid w:val="00D93A51"/>
    <w:rsid w:val="00D93F74"/>
    <w:rsid w:val="00DA5CA5"/>
    <w:rsid w:val="00DB1233"/>
    <w:rsid w:val="00DB1C3A"/>
    <w:rsid w:val="00DB5953"/>
    <w:rsid w:val="00DB5A86"/>
    <w:rsid w:val="00DC5BBF"/>
    <w:rsid w:val="00DC7A2C"/>
    <w:rsid w:val="00DF66CB"/>
    <w:rsid w:val="00E03253"/>
    <w:rsid w:val="00E14713"/>
    <w:rsid w:val="00E34E4B"/>
    <w:rsid w:val="00E4451C"/>
    <w:rsid w:val="00E50D1C"/>
    <w:rsid w:val="00E56882"/>
    <w:rsid w:val="00E728A9"/>
    <w:rsid w:val="00E83B5C"/>
    <w:rsid w:val="00E92EB8"/>
    <w:rsid w:val="00E95CC1"/>
    <w:rsid w:val="00EA0A26"/>
    <w:rsid w:val="00EA4352"/>
    <w:rsid w:val="00EA53A0"/>
    <w:rsid w:val="00EA7183"/>
    <w:rsid w:val="00EC058B"/>
    <w:rsid w:val="00EC6B1D"/>
    <w:rsid w:val="00ED2049"/>
    <w:rsid w:val="00F4243D"/>
    <w:rsid w:val="00F4328D"/>
    <w:rsid w:val="00F569BE"/>
    <w:rsid w:val="00F61C59"/>
    <w:rsid w:val="00F621A9"/>
    <w:rsid w:val="00F654E8"/>
    <w:rsid w:val="00F66687"/>
    <w:rsid w:val="00F748C7"/>
    <w:rsid w:val="00F8247F"/>
    <w:rsid w:val="00F97B22"/>
    <w:rsid w:val="00FA1870"/>
    <w:rsid w:val="00FD0728"/>
    <w:rsid w:val="00FD19F7"/>
    <w:rsid w:val="00FD2062"/>
    <w:rsid w:val="00FD2CB0"/>
    <w:rsid w:val="00FE039A"/>
    <w:rsid w:val="00FE3B9E"/>
    <w:rsid w:val="00FF5D9F"/>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3B5C"/>
    <w:rPr>
      <w:color w:val="0000FF" w:themeColor="hyperlink"/>
      <w:u w:val="single"/>
    </w:rPr>
  </w:style>
  <w:style w:type="paragraph" w:styleId="BalloonText">
    <w:name w:val="Balloon Text"/>
    <w:basedOn w:val="Normal"/>
    <w:link w:val="BalloonTextChar"/>
    <w:uiPriority w:val="99"/>
    <w:semiHidden/>
    <w:unhideWhenUsed/>
    <w:rsid w:val="00381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5B7"/>
    <w:rPr>
      <w:rFonts w:ascii="Tahoma" w:hAnsi="Tahoma" w:cs="Tahoma"/>
      <w:sz w:val="16"/>
      <w:szCs w:val="16"/>
    </w:rPr>
  </w:style>
  <w:style w:type="character" w:styleId="FollowedHyperlink">
    <w:name w:val="FollowedHyperlink"/>
    <w:basedOn w:val="DefaultParagraphFont"/>
    <w:uiPriority w:val="99"/>
    <w:semiHidden/>
    <w:unhideWhenUsed/>
    <w:rsid w:val="00D44611"/>
    <w:rPr>
      <w:color w:val="800080" w:themeColor="followedHyperlink"/>
      <w:u w:val="single"/>
    </w:rPr>
  </w:style>
  <w:style w:type="paragraph" w:styleId="Header">
    <w:name w:val="header"/>
    <w:basedOn w:val="Normal"/>
    <w:link w:val="HeaderChar"/>
    <w:uiPriority w:val="99"/>
    <w:unhideWhenUsed/>
    <w:rsid w:val="009B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C4F"/>
  </w:style>
  <w:style w:type="paragraph" w:styleId="Footer">
    <w:name w:val="footer"/>
    <w:basedOn w:val="Normal"/>
    <w:link w:val="FooterChar"/>
    <w:uiPriority w:val="99"/>
    <w:unhideWhenUsed/>
    <w:rsid w:val="009B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C4F"/>
  </w:style>
  <w:style w:type="paragraph" w:styleId="ListParagraph">
    <w:name w:val="List Paragraph"/>
    <w:basedOn w:val="Normal"/>
    <w:uiPriority w:val="34"/>
    <w:qFormat/>
    <w:rsid w:val="00A253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6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3B5C"/>
    <w:rPr>
      <w:color w:val="0000FF" w:themeColor="hyperlink"/>
      <w:u w:val="single"/>
    </w:rPr>
  </w:style>
  <w:style w:type="paragraph" w:styleId="BalloonText">
    <w:name w:val="Balloon Text"/>
    <w:basedOn w:val="Normal"/>
    <w:link w:val="BalloonTextChar"/>
    <w:uiPriority w:val="99"/>
    <w:semiHidden/>
    <w:unhideWhenUsed/>
    <w:rsid w:val="00381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5B7"/>
    <w:rPr>
      <w:rFonts w:ascii="Tahoma" w:hAnsi="Tahoma" w:cs="Tahoma"/>
      <w:sz w:val="16"/>
      <w:szCs w:val="16"/>
    </w:rPr>
  </w:style>
  <w:style w:type="character" w:styleId="FollowedHyperlink">
    <w:name w:val="FollowedHyperlink"/>
    <w:basedOn w:val="DefaultParagraphFont"/>
    <w:uiPriority w:val="99"/>
    <w:semiHidden/>
    <w:unhideWhenUsed/>
    <w:rsid w:val="00D44611"/>
    <w:rPr>
      <w:color w:val="800080" w:themeColor="followedHyperlink"/>
      <w:u w:val="single"/>
    </w:rPr>
  </w:style>
  <w:style w:type="paragraph" w:styleId="Header">
    <w:name w:val="header"/>
    <w:basedOn w:val="Normal"/>
    <w:link w:val="HeaderChar"/>
    <w:uiPriority w:val="99"/>
    <w:unhideWhenUsed/>
    <w:rsid w:val="009B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C4F"/>
  </w:style>
  <w:style w:type="paragraph" w:styleId="Footer">
    <w:name w:val="footer"/>
    <w:basedOn w:val="Normal"/>
    <w:link w:val="FooterChar"/>
    <w:uiPriority w:val="99"/>
    <w:unhideWhenUsed/>
    <w:rsid w:val="009B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C4F"/>
  </w:style>
  <w:style w:type="paragraph" w:styleId="ListParagraph">
    <w:name w:val="List Paragraph"/>
    <w:basedOn w:val="Normal"/>
    <w:uiPriority w:val="34"/>
    <w:qFormat/>
    <w:rsid w:val="00A25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1315">
      <w:bodyDiv w:val="1"/>
      <w:marLeft w:val="0"/>
      <w:marRight w:val="0"/>
      <w:marTop w:val="0"/>
      <w:marBottom w:val="0"/>
      <w:divBdr>
        <w:top w:val="none" w:sz="0" w:space="0" w:color="auto"/>
        <w:left w:val="none" w:sz="0" w:space="0" w:color="auto"/>
        <w:bottom w:val="none" w:sz="0" w:space="0" w:color="auto"/>
        <w:right w:val="none" w:sz="0" w:space="0" w:color="auto"/>
      </w:divBdr>
    </w:div>
    <w:div w:id="23138097">
      <w:bodyDiv w:val="1"/>
      <w:marLeft w:val="0"/>
      <w:marRight w:val="0"/>
      <w:marTop w:val="0"/>
      <w:marBottom w:val="0"/>
      <w:divBdr>
        <w:top w:val="none" w:sz="0" w:space="0" w:color="auto"/>
        <w:left w:val="none" w:sz="0" w:space="0" w:color="auto"/>
        <w:bottom w:val="none" w:sz="0" w:space="0" w:color="auto"/>
        <w:right w:val="none" w:sz="0" w:space="0" w:color="auto"/>
      </w:divBdr>
    </w:div>
    <w:div w:id="246308050">
      <w:bodyDiv w:val="1"/>
      <w:marLeft w:val="0"/>
      <w:marRight w:val="0"/>
      <w:marTop w:val="0"/>
      <w:marBottom w:val="0"/>
      <w:divBdr>
        <w:top w:val="none" w:sz="0" w:space="0" w:color="auto"/>
        <w:left w:val="none" w:sz="0" w:space="0" w:color="auto"/>
        <w:bottom w:val="none" w:sz="0" w:space="0" w:color="auto"/>
        <w:right w:val="none" w:sz="0" w:space="0" w:color="auto"/>
      </w:divBdr>
    </w:div>
    <w:div w:id="376004090">
      <w:bodyDiv w:val="1"/>
      <w:marLeft w:val="0"/>
      <w:marRight w:val="0"/>
      <w:marTop w:val="0"/>
      <w:marBottom w:val="0"/>
      <w:divBdr>
        <w:top w:val="none" w:sz="0" w:space="0" w:color="auto"/>
        <w:left w:val="none" w:sz="0" w:space="0" w:color="auto"/>
        <w:bottom w:val="none" w:sz="0" w:space="0" w:color="auto"/>
        <w:right w:val="none" w:sz="0" w:space="0" w:color="auto"/>
      </w:divBdr>
    </w:div>
    <w:div w:id="544948303">
      <w:bodyDiv w:val="1"/>
      <w:marLeft w:val="0"/>
      <w:marRight w:val="0"/>
      <w:marTop w:val="0"/>
      <w:marBottom w:val="0"/>
      <w:divBdr>
        <w:top w:val="none" w:sz="0" w:space="0" w:color="auto"/>
        <w:left w:val="none" w:sz="0" w:space="0" w:color="auto"/>
        <w:bottom w:val="none" w:sz="0" w:space="0" w:color="auto"/>
        <w:right w:val="none" w:sz="0" w:space="0" w:color="auto"/>
      </w:divBdr>
    </w:div>
    <w:div w:id="667175391">
      <w:bodyDiv w:val="1"/>
      <w:marLeft w:val="0"/>
      <w:marRight w:val="0"/>
      <w:marTop w:val="0"/>
      <w:marBottom w:val="0"/>
      <w:divBdr>
        <w:top w:val="none" w:sz="0" w:space="0" w:color="auto"/>
        <w:left w:val="none" w:sz="0" w:space="0" w:color="auto"/>
        <w:bottom w:val="none" w:sz="0" w:space="0" w:color="auto"/>
        <w:right w:val="none" w:sz="0" w:space="0" w:color="auto"/>
      </w:divBdr>
    </w:div>
    <w:div w:id="776171488">
      <w:bodyDiv w:val="1"/>
      <w:marLeft w:val="0"/>
      <w:marRight w:val="0"/>
      <w:marTop w:val="0"/>
      <w:marBottom w:val="0"/>
      <w:divBdr>
        <w:top w:val="none" w:sz="0" w:space="0" w:color="auto"/>
        <w:left w:val="none" w:sz="0" w:space="0" w:color="auto"/>
        <w:bottom w:val="none" w:sz="0" w:space="0" w:color="auto"/>
        <w:right w:val="none" w:sz="0" w:space="0" w:color="auto"/>
      </w:divBdr>
    </w:div>
    <w:div w:id="972566621">
      <w:bodyDiv w:val="1"/>
      <w:marLeft w:val="0"/>
      <w:marRight w:val="0"/>
      <w:marTop w:val="0"/>
      <w:marBottom w:val="0"/>
      <w:divBdr>
        <w:top w:val="none" w:sz="0" w:space="0" w:color="auto"/>
        <w:left w:val="none" w:sz="0" w:space="0" w:color="auto"/>
        <w:bottom w:val="none" w:sz="0" w:space="0" w:color="auto"/>
        <w:right w:val="none" w:sz="0" w:space="0" w:color="auto"/>
      </w:divBdr>
    </w:div>
    <w:div w:id="1148208469">
      <w:bodyDiv w:val="1"/>
      <w:marLeft w:val="0"/>
      <w:marRight w:val="0"/>
      <w:marTop w:val="0"/>
      <w:marBottom w:val="0"/>
      <w:divBdr>
        <w:top w:val="none" w:sz="0" w:space="0" w:color="auto"/>
        <w:left w:val="none" w:sz="0" w:space="0" w:color="auto"/>
        <w:bottom w:val="none" w:sz="0" w:space="0" w:color="auto"/>
        <w:right w:val="none" w:sz="0" w:space="0" w:color="auto"/>
      </w:divBdr>
    </w:div>
    <w:div w:id="1472550508">
      <w:bodyDiv w:val="1"/>
      <w:marLeft w:val="0"/>
      <w:marRight w:val="0"/>
      <w:marTop w:val="0"/>
      <w:marBottom w:val="0"/>
      <w:divBdr>
        <w:top w:val="none" w:sz="0" w:space="0" w:color="auto"/>
        <w:left w:val="none" w:sz="0" w:space="0" w:color="auto"/>
        <w:bottom w:val="none" w:sz="0" w:space="0" w:color="auto"/>
        <w:right w:val="none" w:sz="0" w:space="0" w:color="auto"/>
      </w:divBdr>
    </w:div>
    <w:div w:id="1695230923">
      <w:bodyDiv w:val="1"/>
      <w:marLeft w:val="0"/>
      <w:marRight w:val="0"/>
      <w:marTop w:val="0"/>
      <w:marBottom w:val="0"/>
      <w:divBdr>
        <w:top w:val="none" w:sz="0" w:space="0" w:color="auto"/>
        <w:left w:val="none" w:sz="0" w:space="0" w:color="auto"/>
        <w:bottom w:val="none" w:sz="0" w:space="0" w:color="auto"/>
        <w:right w:val="none" w:sz="0" w:space="0" w:color="auto"/>
      </w:divBdr>
    </w:div>
    <w:div w:id="1858615773">
      <w:bodyDiv w:val="1"/>
      <w:marLeft w:val="0"/>
      <w:marRight w:val="0"/>
      <w:marTop w:val="0"/>
      <w:marBottom w:val="0"/>
      <w:divBdr>
        <w:top w:val="none" w:sz="0" w:space="0" w:color="auto"/>
        <w:left w:val="none" w:sz="0" w:space="0" w:color="auto"/>
        <w:bottom w:val="none" w:sz="0" w:space="0" w:color="auto"/>
        <w:right w:val="none" w:sz="0" w:space="0" w:color="auto"/>
      </w:divBdr>
    </w:div>
    <w:div w:id="1940211786">
      <w:bodyDiv w:val="1"/>
      <w:marLeft w:val="0"/>
      <w:marRight w:val="0"/>
      <w:marTop w:val="0"/>
      <w:marBottom w:val="0"/>
      <w:divBdr>
        <w:top w:val="none" w:sz="0" w:space="0" w:color="auto"/>
        <w:left w:val="none" w:sz="0" w:space="0" w:color="auto"/>
        <w:bottom w:val="none" w:sz="0" w:space="0" w:color="auto"/>
        <w:right w:val="none" w:sz="0" w:space="0" w:color="auto"/>
      </w:divBdr>
    </w:div>
    <w:div w:id="2061325523">
      <w:bodyDiv w:val="1"/>
      <w:marLeft w:val="0"/>
      <w:marRight w:val="0"/>
      <w:marTop w:val="0"/>
      <w:marBottom w:val="0"/>
      <w:divBdr>
        <w:top w:val="none" w:sz="0" w:space="0" w:color="auto"/>
        <w:left w:val="none" w:sz="0" w:space="0" w:color="auto"/>
        <w:bottom w:val="none" w:sz="0" w:space="0" w:color="auto"/>
        <w:right w:val="none" w:sz="0" w:space="0" w:color="auto"/>
      </w:divBdr>
    </w:div>
    <w:div w:id="20839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2.gi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theme" Target="theme/theme1.xml"/><Relationship Id="rId10" Type="http://schemas.openxmlformats.org/officeDocument/2006/relationships/hyperlink" Target="mailto:solidarity@geo.gov.ge" TargetMode="External"/><Relationship Id="rId19" Type="http://schemas.openxmlformats.org/officeDocument/2006/relationships/hyperlink" Target="https://www.facebook.com/solidarobisfond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Users\Mariam%20Jashi\Desktop\&#4321;&#4317;&#4314;&#4312;&#4307;&#4304;&#4320;&#4317;&#4305;&#4312;&#4321;%20&#4330;&#4334;&#4320;&#4312;&#4314;&#4312;%2025091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Mariam%20Jashi\Desktop\financing%20solidarit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Mariam%20Jashi\Desktop\financing%20solidarit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Mariam%20Jashi\Desktop\&#4321;&#4317;&#4314;&#4312;&#4307;&#4304;&#4320;&#4317;&#4305;&#4312;&#4321;%20&#4330;&#4334;&#4320;&#4312;&#4314;&#4312;%202509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Mariam%20Jashi\Desktop\&#4321;&#4317;&#4314;&#4312;&#4307;&#4304;&#4320;&#4317;&#4305;&#4312;&#4321;%20&#4330;&#4334;&#4320;&#4312;&#4314;&#4312;%202509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Mariam%20Jashi\Desktop\&#4321;&#4317;&#4314;&#4312;&#4307;&#4304;&#4320;&#4317;&#4305;&#4312;&#4321;%20&#4330;&#4334;&#4320;&#4312;&#4314;&#4312;%202509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Users\Mariam%20Jashi\Desktop\&#4321;&#4317;&#4314;&#4312;&#4307;&#4304;&#4320;&#4317;&#4305;&#4312;&#4321;%20&#4330;&#4334;&#4320;&#4312;&#4314;&#4312;%202509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1"/>
            </a:pPr>
            <a:r>
              <a:rPr lang="ka-GE" sz="1100" b="1"/>
              <a:t>სოლიდარობის ფონდში ჩართული</a:t>
            </a:r>
            <a:r>
              <a:rPr lang="ka-GE" sz="1100" b="1" baseline="0"/>
              <a:t> საჯარო უწყებების </a:t>
            </a:r>
            <a:r>
              <a:rPr lang="ka-GE" sz="1100" b="1"/>
              <a:t> </a:t>
            </a:r>
          </a:p>
          <a:p>
            <a:pPr>
              <a:defRPr sz="1100" b="1"/>
            </a:pPr>
            <a:r>
              <a:rPr lang="ka-GE" sz="1100" b="1"/>
              <a:t>რაოდენობა, 2014 წლის ივლისი-სექტემბერი </a:t>
            </a:r>
            <a:endParaRPr lang="en-US" sz="1100" b="1"/>
          </a:p>
        </c:rich>
      </c:tx>
      <c:overlay val="0"/>
      <c:spPr>
        <a:solidFill>
          <a:schemeClr val="accent1">
            <a:lumMod val="20000"/>
            <a:lumOff val="80000"/>
          </a:schemeClr>
        </a:solidFill>
      </c:spPr>
    </c:title>
    <c:autoTitleDeleted val="0"/>
    <c:plotArea>
      <c:layout>
        <c:manualLayout>
          <c:layoutTarget val="inner"/>
          <c:xMode val="edge"/>
          <c:yMode val="edge"/>
          <c:x val="0"/>
          <c:y val="0.27705836770403697"/>
          <c:w val="0.95487347128634836"/>
          <c:h val="0.62080539600372153"/>
        </c:manualLayout>
      </c:layout>
      <c:lineChart>
        <c:grouping val="standard"/>
        <c:varyColors val="0"/>
        <c:ser>
          <c:idx val="0"/>
          <c:order val="0"/>
          <c:marker>
            <c:symbol val="none"/>
          </c:marker>
          <c:dLbls>
            <c:spPr>
              <a:solidFill>
                <a:srgbClr val="FFFF00"/>
              </a:solidFill>
            </c:spPr>
            <c:txPr>
              <a:bodyPr/>
              <a:lstStyle/>
              <a:p>
                <a:pPr>
                  <a:defRPr sz="1100" b="1"/>
                </a:pPr>
                <a:endParaRPr lang="en-US"/>
              </a:p>
            </c:txPr>
            <c:showLegendKey val="0"/>
            <c:showVal val="1"/>
            <c:showCatName val="0"/>
            <c:showSerName val="0"/>
            <c:showPercent val="0"/>
            <c:showBubbleSize val="0"/>
            <c:showLeaderLines val="0"/>
          </c:dLbls>
          <c:cat>
            <c:strRef>
              <c:f>Sheet1!$B$4:$B$6</c:f>
              <c:strCache>
                <c:ptCount val="3"/>
                <c:pt idx="0">
                  <c:v>ივლისი</c:v>
                </c:pt>
                <c:pt idx="1">
                  <c:v>აგვისტო </c:v>
                </c:pt>
                <c:pt idx="2">
                  <c:v>სექტემბერი </c:v>
                </c:pt>
              </c:strCache>
            </c:strRef>
          </c:cat>
          <c:val>
            <c:numRef>
              <c:f>Sheet1!$C$4:$C$6</c:f>
              <c:numCache>
                <c:formatCode>General</c:formatCode>
                <c:ptCount val="3"/>
                <c:pt idx="0">
                  <c:v>44</c:v>
                </c:pt>
                <c:pt idx="1">
                  <c:v>152</c:v>
                </c:pt>
                <c:pt idx="2">
                  <c:v>161</c:v>
                </c:pt>
              </c:numCache>
            </c:numRef>
          </c:val>
          <c:smooth val="0"/>
        </c:ser>
        <c:dLbls>
          <c:showLegendKey val="0"/>
          <c:showVal val="1"/>
          <c:showCatName val="0"/>
          <c:showSerName val="0"/>
          <c:showPercent val="0"/>
          <c:showBubbleSize val="0"/>
        </c:dLbls>
        <c:marker val="1"/>
        <c:smooth val="0"/>
        <c:axId val="62145664"/>
        <c:axId val="62148608"/>
      </c:lineChart>
      <c:catAx>
        <c:axId val="62145664"/>
        <c:scaling>
          <c:orientation val="minMax"/>
        </c:scaling>
        <c:delete val="0"/>
        <c:axPos val="b"/>
        <c:majorTickMark val="none"/>
        <c:minorTickMark val="none"/>
        <c:tickLblPos val="nextTo"/>
        <c:txPr>
          <a:bodyPr/>
          <a:lstStyle/>
          <a:p>
            <a:pPr>
              <a:defRPr b="1"/>
            </a:pPr>
            <a:endParaRPr lang="en-US"/>
          </a:p>
        </c:txPr>
        <c:crossAx val="62148608"/>
        <c:crosses val="autoZero"/>
        <c:auto val="1"/>
        <c:lblAlgn val="ctr"/>
        <c:lblOffset val="100"/>
        <c:noMultiLvlLbl val="0"/>
      </c:catAx>
      <c:valAx>
        <c:axId val="62148608"/>
        <c:scaling>
          <c:orientation val="minMax"/>
        </c:scaling>
        <c:delete val="1"/>
        <c:axPos val="l"/>
        <c:numFmt formatCode="General" sourceLinked="1"/>
        <c:majorTickMark val="out"/>
        <c:minorTickMark val="none"/>
        <c:tickLblPos val="nextTo"/>
        <c:crossAx val="62145664"/>
        <c:crosses val="autoZero"/>
        <c:crossBetween val="between"/>
      </c:valAx>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100"/>
            </a:pPr>
            <a:r>
              <a:rPr lang="ka-GE" sz="1100"/>
              <a:t>გრაფა 2</a:t>
            </a:r>
          </a:p>
          <a:p>
            <a:pPr algn="ctr">
              <a:defRPr sz="1100"/>
            </a:pPr>
            <a:endParaRPr lang="ka-GE" sz="1100"/>
          </a:p>
          <a:p>
            <a:pPr algn="ctr">
              <a:defRPr sz="1100"/>
            </a:pPr>
            <a:r>
              <a:rPr lang="ka-GE" sz="1100"/>
              <a:t>საჯარო მოხელეთა ჩართულობის დინამიკა </a:t>
            </a:r>
          </a:p>
          <a:p>
            <a:pPr algn="ctr">
              <a:defRPr sz="1100"/>
            </a:pPr>
            <a:r>
              <a:rPr lang="ka-GE" sz="1100"/>
              <a:t>საჯარო</a:t>
            </a:r>
            <a:r>
              <a:rPr lang="ka-GE" sz="1100" baseline="0"/>
              <a:t> სამსახურების თანამშრომლები, რომლებიც გახდნენ   სოლიდარობის ფონდის დონორები</a:t>
            </a:r>
          </a:p>
          <a:p>
            <a:pPr algn="ctr">
              <a:defRPr sz="1100"/>
            </a:pPr>
            <a:r>
              <a:rPr lang="ka-GE" sz="1100" baseline="0"/>
              <a:t> </a:t>
            </a:r>
          </a:p>
          <a:p>
            <a:pPr algn="ctr">
              <a:defRPr sz="1100"/>
            </a:pPr>
            <a:r>
              <a:rPr lang="ka-GE" sz="1100" b="0"/>
              <a:t>2014 ივლისი-სექტემბრის პერიოდში </a:t>
            </a:r>
            <a:endParaRPr lang="en-US" sz="1100" b="0"/>
          </a:p>
        </c:rich>
      </c:tx>
      <c:layout>
        <c:manualLayout>
          <c:xMode val="edge"/>
          <c:yMode val="edge"/>
          <c:x val="0.19233020334410647"/>
          <c:y val="1.9108280254777069E-2"/>
        </c:manualLayout>
      </c:layout>
      <c:overlay val="0"/>
      <c:spPr>
        <a:solidFill>
          <a:schemeClr val="accent1">
            <a:lumMod val="20000"/>
            <a:lumOff val="80000"/>
          </a:schemeClr>
        </a:solidFill>
      </c:spPr>
    </c:title>
    <c:autoTitleDeleted val="0"/>
    <c:plotArea>
      <c:layout>
        <c:manualLayout>
          <c:layoutTarget val="inner"/>
          <c:xMode val="edge"/>
          <c:yMode val="edge"/>
          <c:x val="2.3526075379094832E-2"/>
          <c:y val="0.38330685679977711"/>
          <c:w val="0.93554702369061971"/>
          <c:h val="0.51150939439811793"/>
        </c:manualLayout>
      </c:layout>
      <c:lineChart>
        <c:grouping val="stacked"/>
        <c:varyColors val="0"/>
        <c:ser>
          <c:idx val="0"/>
          <c:order val="0"/>
          <c:spPr>
            <a:ln w="63500"/>
          </c:spPr>
          <c:dLbls>
            <c:spPr>
              <a:solidFill>
                <a:srgbClr val="FFFF00"/>
              </a:solidFill>
            </c:spPr>
            <c:txPr>
              <a:bodyPr/>
              <a:lstStyle/>
              <a:p>
                <a:pPr>
                  <a:defRPr sz="1200" b="1"/>
                </a:pPr>
                <a:endParaRPr lang="en-US"/>
              </a:p>
            </c:txPr>
            <c:showLegendKey val="0"/>
            <c:showVal val="1"/>
            <c:showCatName val="0"/>
            <c:showSerName val="0"/>
            <c:showPercent val="0"/>
            <c:showBubbleSize val="0"/>
            <c:showLeaderLines val="0"/>
          </c:dLbls>
          <c:cat>
            <c:strRef>
              <c:f>Sheet3!$B$25:$B$27</c:f>
              <c:strCache>
                <c:ptCount val="3"/>
                <c:pt idx="0">
                  <c:v>ივლისი</c:v>
                </c:pt>
                <c:pt idx="1">
                  <c:v>აგვისტო</c:v>
                </c:pt>
                <c:pt idx="2">
                  <c:v>სექტემბერი</c:v>
                </c:pt>
              </c:strCache>
            </c:strRef>
          </c:cat>
          <c:val>
            <c:numRef>
              <c:f>Sheet3!$C$25:$C$27</c:f>
              <c:numCache>
                <c:formatCode>General</c:formatCode>
                <c:ptCount val="3"/>
                <c:pt idx="0">
                  <c:v>8543</c:v>
                </c:pt>
                <c:pt idx="1">
                  <c:v>25408</c:v>
                </c:pt>
                <c:pt idx="2">
                  <c:v>34177</c:v>
                </c:pt>
              </c:numCache>
            </c:numRef>
          </c:val>
          <c:smooth val="0"/>
        </c:ser>
        <c:dLbls>
          <c:showLegendKey val="0"/>
          <c:showVal val="1"/>
          <c:showCatName val="0"/>
          <c:showSerName val="0"/>
          <c:showPercent val="0"/>
          <c:showBubbleSize val="0"/>
        </c:dLbls>
        <c:marker val="1"/>
        <c:smooth val="0"/>
        <c:axId val="62155392"/>
        <c:axId val="62162432"/>
      </c:lineChart>
      <c:catAx>
        <c:axId val="62155392"/>
        <c:scaling>
          <c:orientation val="minMax"/>
        </c:scaling>
        <c:delete val="0"/>
        <c:axPos val="b"/>
        <c:majorTickMark val="none"/>
        <c:minorTickMark val="none"/>
        <c:tickLblPos val="nextTo"/>
        <c:txPr>
          <a:bodyPr/>
          <a:lstStyle/>
          <a:p>
            <a:pPr>
              <a:defRPr sz="1000" b="1"/>
            </a:pPr>
            <a:endParaRPr lang="en-US"/>
          </a:p>
        </c:txPr>
        <c:crossAx val="62162432"/>
        <c:crosses val="autoZero"/>
        <c:auto val="1"/>
        <c:lblAlgn val="ctr"/>
        <c:lblOffset val="100"/>
        <c:noMultiLvlLbl val="0"/>
      </c:catAx>
      <c:valAx>
        <c:axId val="62162432"/>
        <c:scaling>
          <c:orientation val="minMax"/>
        </c:scaling>
        <c:delete val="1"/>
        <c:axPos val="l"/>
        <c:numFmt formatCode="General" sourceLinked="1"/>
        <c:majorTickMark val="out"/>
        <c:minorTickMark val="none"/>
        <c:tickLblPos val="nextTo"/>
        <c:crossAx val="62155392"/>
        <c:crosses val="autoZero"/>
        <c:crossBetween val="between"/>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ka-GE" sz="1000"/>
              <a:t>გრაფა 3</a:t>
            </a:r>
          </a:p>
          <a:p>
            <a:pPr>
              <a:defRPr sz="1000"/>
            </a:pPr>
            <a:r>
              <a:rPr lang="ka-GE" sz="1000"/>
              <a:t>საჯარო მოხელეთა მიერ სოლიდარობის ფონდში ყოველთვიური დონაციების საერთო მოცულობა ლარში   </a:t>
            </a:r>
          </a:p>
          <a:p>
            <a:pPr>
              <a:defRPr sz="1000"/>
            </a:pPr>
            <a:endParaRPr lang="ka-GE" sz="1000" b="0"/>
          </a:p>
          <a:p>
            <a:pPr>
              <a:defRPr sz="1000"/>
            </a:pPr>
            <a:r>
              <a:rPr lang="ka-GE" sz="1000" b="0"/>
              <a:t>2014 წლის ივლისი-სექტემბერის</a:t>
            </a:r>
            <a:r>
              <a:rPr lang="ka-GE" sz="1000" b="0" baseline="0"/>
              <a:t> პერიოდში მიღებული კორესპონდენციების საფუძველზე</a:t>
            </a:r>
            <a:endParaRPr lang="en-US" sz="1000" b="0"/>
          </a:p>
        </c:rich>
      </c:tx>
      <c:overlay val="0"/>
      <c:spPr>
        <a:solidFill>
          <a:schemeClr val="accent1">
            <a:lumMod val="20000"/>
            <a:lumOff val="80000"/>
          </a:schemeClr>
        </a:solidFill>
      </c:spPr>
    </c:title>
    <c:autoTitleDeleted val="0"/>
    <c:plotArea>
      <c:layout>
        <c:manualLayout>
          <c:layoutTarget val="inner"/>
          <c:xMode val="edge"/>
          <c:yMode val="edge"/>
          <c:x val="2.3526075379094832E-2"/>
          <c:y val="0.36934949368140235"/>
          <c:w val="0.95294784924181031"/>
          <c:h val="0.4584864626692628"/>
        </c:manualLayout>
      </c:layout>
      <c:lineChart>
        <c:grouping val="stacked"/>
        <c:varyColors val="0"/>
        <c:ser>
          <c:idx val="0"/>
          <c:order val="0"/>
          <c:spPr>
            <a:ln w="63500"/>
          </c:spPr>
          <c:dLbls>
            <c:spPr>
              <a:solidFill>
                <a:srgbClr val="FFFF00"/>
              </a:solidFill>
            </c:spPr>
            <c:txPr>
              <a:bodyPr/>
              <a:lstStyle/>
              <a:p>
                <a:pPr>
                  <a:defRPr b="1"/>
                </a:pPr>
                <a:endParaRPr lang="en-US"/>
              </a:p>
            </c:txPr>
            <c:showLegendKey val="0"/>
            <c:showVal val="1"/>
            <c:showCatName val="0"/>
            <c:showSerName val="0"/>
            <c:showPercent val="0"/>
            <c:showBubbleSize val="0"/>
            <c:showLeaderLines val="0"/>
          </c:dLbls>
          <c:cat>
            <c:strRef>
              <c:f>Sheet3!$B$30:$B$32</c:f>
              <c:strCache>
                <c:ptCount val="3"/>
                <c:pt idx="0">
                  <c:v>ივლისი</c:v>
                </c:pt>
                <c:pt idx="1">
                  <c:v>აგვისტო</c:v>
                </c:pt>
                <c:pt idx="2">
                  <c:v>სექტემბერი</c:v>
                </c:pt>
              </c:strCache>
            </c:strRef>
          </c:cat>
          <c:val>
            <c:numRef>
              <c:f>Sheet3!$C$30:$C$32</c:f>
              <c:numCache>
                <c:formatCode>General</c:formatCode>
                <c:ptCount val="3"/>
                <c:pt idx="0">
                  <c:v>27826</c:v>
                </c:pt>
                <c:pt idx="1">
                  <c:v>91638</c:v>
                </c:pt>
                <c:pt idx="2">
                  <c:v>154473</c:v>
                </c:pt>
              </c:numCache>
            </c:numRef>
          </c:val>
          <c:smooth val="0"/>
        </c:ser>
        <c:dLbls>
          <c:showLegendKey val="0"/>
          <c:showVal val="1"/>
          <c:showCatName val="0"/>
          <c:showSerName val="0"/>
          <c:showPercent val="0"/>
          <c:showBubbleSize val="0"/>
        </c:dLbls>
        <c:marker val="1"/>
        <c:smooth val="0"/>
        <c:axId val="62181760"/>
        <c:axId val="62184448"/>
      </c:lineChart>
      <c:catAx>
        <c:axId val="62181760"/>
        <c:scaling>
          <c:orientation val="minMax"/>
        </c:scaling>
        <c:delete val="0"/>
        <c:axPos val="b"/>
        <c:majorTickMark val="none"/>
        <c:minorTickMark val="none"/>
        <c:tickLblPos val="nextTo"/>
        <c:txPr>
          <a:bodyPr/>
          <a:lstStyle/>
          <a:p>
            <a:pPr>
              <a:defRPr b="0"/>
            </a:pPr>
            <a:endParaRPr lang="en-US"/>
          </a:p>
        </c:txPr>
        <c:crossAx val="62184448"/>
        <c:crosses val="autoZero"/>
        <c:auto val="1"/>
        <c:lblAlgn val="ctr"/>
        <c:lblOffset val="100"/>
        <c:noMultiLvlLbl val="0"/>
      </c:catAx>
      <c:valAx>
        <c:axId val="62184448"/>
        <c:scaling>
          <c:orientation val="minMax"/>
        </c:scaling>
        <c:delete val="1"/>
        <c:axPos val="l"/>
        <c:numFmt formatCode="General" sourceLinked="1"/>
        <c:majorTickMark val="out"/>
        <c:minorTickMark val="none"/>
        <c:tickLblPos val="nextTo"/>
        <c:crossAx val="62181760"/>
        <c:crosses val="autoZero"/>
        <c:crossBetween val="between"/>
      </c:valAx>
    </c:plotArea>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r">
              <a:defRPr sz="1200">
                <a:solidFill>
                  <a:schemeClr val="tx2">
                    <a:lumMod val="50000"/>
                  </a:schemeClr>
                </a:solidFill>
              </a:defRPr>
            </a:pPr>
            <a:r>
              <a:rPr lang="ka-GE" sz="1200" b="1">
                <a:solidFill>
                  <a:schemeClr val="tx2">
                    <a:lumMod val="50000"/>
                  </a:schemeClr>
                </a:solidFill>
              </a:rPr>
              <a:t>წამყვანი ათი უწყება დონაციების</a:t>
            </a:r>
            <a:r>
              <a:rPr lang="ka-GE" sz="1200" b="1" baseline="0">
                <a:solidFill>
                  <a:schemeClr val="tx2">
                    <a:lumMod val="50000"/>
                  </a:schemeClr>
                </a:solidFill>
              </a:rPr>
              <a:t> საერთო მოცულობით ლარში </a:t>
            </a:r>
          </a:p>
          <a:p>
            <a:pPr algn="r">
              <a:defRPr sz="1200">
                <a:solidFill>
                  <a:schemeClr val="tx2">
                    <a:lumMod val="50000"/>
                  </a:schemeClr>
                </a:solidFill>
              </a:defRPr>
            </a:pPr>
            <a:r>
              <a:rPr lang="ka-GE" sz="1200" b="0">
                <a:solidFill>
                  <a:schemeClr val="tx2">
                    <a:lumMod val="50000"/>
                  </a:schemeClr>
                </a:solidFill>
              </a:rPr>
              <a:t>2014 წლის 30</a:t>
            </a:r>
            <a:r>
              <a:rPr lang="ka-GE" sz="1200" b="0" baseline="0">
                <a:solidFill>
                  <a:schemeClr val="tx2">
                    <a:lumMod val="50000"/>
                  </a:schemeClr>
                </a:solidFill>
              </a:rPr>
              <a:t> სექტემბრის მონაცემებით </a:t>
            </a:r>
            <a:endParaRPr lang="en-US" sz="1200" b="0">
              <a:solidFill>
                <a:schemeClr val="tx2">
                  <a:lumMod val="50000"/>
                </a:schemeClr>
              </a:solidFill>
            </a:endParaRPr>
          </a:p>
        </c:rich>
      </c:tx>
      <c:layout>
        <c:manualLayout>
          <c:xMode val="edge"/>
          <c:yMode val="edge"/>
          <c:x val="0.21102292092468114"/>
          <c:y val="3.5293182564830806E-2"/>
        </c:manualLayout>
      </c:layout>
      <c:overlay val="0"/>
      <c:spPr>
        <a:solidFill>
          <a:schemeClr val="accent1">
            <a:lumMod val="20000"/>
            <a:lumOff val="80000"/>
          </a:schemeClr>
        </a:solidFill>
      </c:spPr>
    </c:title>
    <c:autoTitleDeleted val="0"/>
    <c:plotArea>
      <c:layout>
        <c:manualLayout>
          <c:layoutTarget val="inner"/>
          <c:xMode val="edge"/>
          <c:yMode val="edge"/>
          <c:x val="2.4943310657596373E-2"/>
          <c:y val="0.19037455445929286"/>
          <c:w val="0.95011337868480727"/>
          <c:h val="0.33341917388186504"/>
        </c:manualLayout>
      </c:layout>
      <c:barChart>
        <c:barDir val="col"/>
        <c:grouping val="clustered"/>
        <c:varyColors val="0"/>
        <c:ser>
          <c:idx val="0"/>
          <c:order val="0"/>
          <c:spPr>
            <a:solidFill>
              <a:srgbClr val="008080"/>
            </a:solidFill>
          </c:spPr>
          <c:invertIfNegative val="0"/>
          <c:dLbls>
            <c:spPr>
              <a:solidFill>
                <a:srgbClr val="FFFF00"/>
              </a:solidFill>
            </c:spPr>
            <c:txPr>
              <a:bodyPr/>
              <a:lstStyle/>
              <a:p>
                <a:pPr>
                  <a:defRPr b="1"/>
                </a:pPr>
                <a:endParaRPr lang="en-US"/>
              </a:p>
            </c:txPr>
            <c:showLegendKey val="0"/>
            <c:showVal val="1"/>
            <c:showCatName val="0"/>
            <c:showSerName val="0"/>
            <c:showPercent val="0"/>
            <c:showBubbleSize val="0"/>
            <c:showLeaderLines val="0"/>
          </c:dLbls>
          <c:cat>
            <c:strRef>
              <c:f>'სამინისტროები თანხობრივად'!$A$3:$A$12</c:f>
              <c:strCache>
                <c:ptCount val="10"/>
                <c:pt idx="0">
                  <c:v>შსს სამინისტრო</c:v>
                </c:pt>
                <c:pt idx="1">
                  <c:v>საქართველოს პროკურატურა </c:v>
                </c:pt>
                <c:pt idx="2">
                  <c:v>თავდაცვის სამინისტრო</c:v>
                </c:pt>
                <c:pt idx="3">
                  <c:v>იუსტიციის სამინისტრო</c:v>
                </c:pt>
                <c:pt idx="4">
                  <c:v>ინფრასტრუქტურის სამინისტრო </c:v>
                </c:pt>
                <c:pt idx="5">
                  <c:v>ფინანსთა სამინისტრო </c:v>
                </c:pt>
                <c:pt idx="6">
                  <c:v>სოფლის მერუნეობის სამინისტრო </c:v>
                </c:pt>
                <c:pt idx="7">
                  <c:v>სასჯელაღსრულების სამინისტრო</c:v>
                </c:pt>
                <c:pt idx="8">
                  <c:v>ჯანდაცვის სამინისტრო </c:v>
                </c:pt>
                <c:pt idx="9">
                  <c:v>მთავრობის ადმინისტრაცია </c:v>
                </c:pt>
              </c:strCache>
            </c:strRef>
          </c:cat>
          <c:val>
            <c:numRef>
              <c:f>'სამინისტროები თანხობრივად'!$B$3:$B$12</c:f>
              <c:numCache>
                <c:formatCode>General</c:formatCode>
                <c:ptCount val="10"/>
                <c:pt idx="0">
                  <c:v>43150</c:v>
                </c:pt>
                <c:pt idx="1">
                  <c:v>12200</c:v>
                </c:pt>
                <c:pt idx="2">
                  <c:v>11629</c:v>
                </c:pt>
                <c:pt idx="3">
                  <c:v>8174</c:v>
                </c:pt>
                <c:pt idx="4">
                  <c:v>8094</c:v>
                </c:pt>
                <c:pt idx="5">
                  <c:v>7161</c:v>
                </c:pt>
                <c:pt idx="6">
                  <c:v>6449</c:v>
                </c:pt>
                <c:pt idx="7">
                  <c:v>5083</c:v>
                </c:pt>
                <c:pt idx="8">
                  <c:v>5035</c:v>
                </c:pt>
                <c:pt idx="9">
                  <c:v>4161</c:v>
                </c:pt>
              </c:numCache>
            </c:numRef>
          </c:val>
        </c:ser>
        <c:dLbls>
          <c:showLegendKey val="0"/>
          <c:showVal val="1"/>
          <c:showCatName val="0"/>
          <c:showSerName val="0"/>
          <c:showPercent val="0"/>
          <c:showBubbleSize val="0"/>
        </c:dLbls>
        <c:gapWidth val="150"/>
        <c:overlap val="-25"/>
        <c:axId val="62073088"/>
        <c:axId val="62088320"/>
      </c:barChart>
      <c:catAx>
        <c:axId val="62073088"/>
        <c:scaling>
          <c:orientation val="minMax"/>
        </c:scaling>
        <c:delete val="0"/>
        <c:axPos val="b"/>
        <c:majorTickMark val="none"/>
        <c:minorTickMark val="none"/>
        <c:tickLblPos val="nextTo"/>
        <c:txPr>
          <a:bodyPr rot="-5400000" vert="horz"/>
          <a:lstStyle/>
          <a:p>
            <a:pPr>
              <a:defRPr sz="900" b="0">
                <a:solidFill>
                  <a:schemeClr val="tx2">
                    <a:lumMod val="50000"/>
                  </a:schemeClr>
                </a:solidFill>
              </a:defRPr>
            </a:pPr>
            <a:endParaRPr lang="en-US"/>
          </a:p>
        </c:txPr>
        <c:crossAx val="62088320"/>
        <c:crosses val="autoZero"/>
        <c:auto val="1"/>
        <c:lblAlgn val="ctr"/>
        <c:lblOffset val="100"/>
        <c:noMultiLvlLbl val="0"/>
      </c:catAx>
      <c:valAx>
        <c:axId val="62088320"/>
        <c:scaling>
          <c:orientation val="minMax"/>
          <c:max val="45000"/>
        </c:scaling>
        <c:delete val="1"/>
        <c:axPos val="l"/>
        <c:numFmt formatCode="General" sourceLinked="1"/>
        <c:majorTickMark val="out"/>
        <c:minorTickMark val="none"/>
        <c:tickLblPos val="nextTo"/>
        <c:crossAx val="62073088"/>
        <c:crosses val="autoZero"/>
        <c:crossBetween val="between"/>
      </c:valAx>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ka-GE" sz="1100" b="1" i="0" u="none" strike="noStrike" baseline="0">
                <a:effectLst/>
              </a:rPr>
              <a:t>გრაფა 5 </a:t>
            </a:r>
          </a:p>
          <a:p>
            <a:pPr>
              <a:defRPr sz="1100"/>
            </a:pPr>
            <a:r>
              <a:rPr lang="ka-GE" sz="1100" b="1" i="0" u="none" strike="noStrike" baseline="0">
                <a:effectLst/>
              </a:rPr>
              <a:t>სამინისტროებს დაქვემდებარებულ სამსახურებს, ადგილობრივი ხელისუფლებების უწყებებს, ეროვნულ კომისიებსა და საბჭოებს შორის წამყვანი ათეული </a:t>
            </a:r>
          </a:p>
          <a:p>
            <a:pPr>
              <a:defRPr sz="1100"/>
            </a:pPr>
            <a:endParaRPr lang="ka-GE" sz="1100" b="1" i="0" u="none" strike="noStrike" baseline="0">
              <a:effectLst/>
            </a:endParaRPr>
          </a:p>
          <a:p>
            <a:pPr>
              <a:defRPr sz="1100"/>
            </a:pPr>
            <a:r>
              <a:rPr lang="ka-GE" sz="1100" b="0" i="0" u="none" strike="noStrike" baseline="0">
                <a:effectLst/>
              </a:rPr>
              <a:t>ყოველთვიური დონაციები ლარში </a:t>
            </a:r>
            <a:endParaRPr lang="en-US" sz="1100" b="0"/>
          </a:p>
        </c:rich>
      </c:tx>
      <c:layout>
        <c:manualLayout>
          <c:xMode val="edge"/>
          <c:yMode val="edge"/>
          <c:x val="0.333159274118766"/>
          <c:y val="1.4172089337407795E-2"/>
        </c:manualLayout>
      </c:layout>
      <c:overlay val="0"/>
      <c:spPr>
        <a:solidFill>
          <a:schemeClr val="accent1">
            <a:lumMod val="20000"/>
            <a:lumOff val="80000"/>
          </a:schemeClr>
        </a:solidFill>
      </c:spPr>
    </c:title>
    <c:autoTitleDeleted val="0"/>
    <c:plotArea>
      <c:layout>
        <c:manualLayout>
          <c:layoutTarget val="inner"/>
          <c:xMode val="edge"/>
          <c:yMode val="edge"/>
          <c:x val="1.8401978598829007E-2"/>
          <c:y val="0.30720871712969844"/>
          <c:w val="0.98159802140117103"/>
          <c:h val="0.19667447845027214"/>
        </c:manualLayout>
      </c:layout>
      <c:barChart>
        <c:barDir val="col"/>
        <c:grouping val="clustered"/>
        <c:varyColors val="0"/>
        <c:ser>
          <c:idx val="0"/>
          <c:order val="0"/>
          <c:spPr>
            <a:solidFill>
              <a:srgbClr val="006666"/>
            </a:solidFill>
          </c:spPr>
          <c:invertIfNegative val="0"/>
          <c:dLbls>
            <c:spPr>
              <a:solidFill>
                <a:srgbClr val="FFFF00"/>
              </a:solidFill>
            </c:spPr>
            <c:showLegendKey val="0"/>
            <c:showVal val="1"/>
            <c:showCatName val="0"/>
            <c:showSerName val="0"/>
            <c:showPercent val="0"/>
            <c:showBubbleSize val="0"/>
            <c:showLeaderLines val="0"/>
          </c:dLbls>
          <c:cat>
            <c:strRef>
              <c:f>'სსიპები თანხობრივად'!$A$4:$A$13</c:f>
              <c:strCache>
                <c:ptCount val="10"/>
                <c:pt idx="0">
                  <c:v>სასჯელაღსრულების დეპარტამენტი</c:v>
                </c:pt>
                <c:pt idx="1">
                  <c:v>სამხარაულის ექსპერტიზა</c:v>
                </c:pt>
                <c:pt idx="2">
                  <c:v>საჯარო რეესტრის ეროვნული სააგენტო</c:v>
                </c:pt>
                <c:pt idx="3">
                  <c:v>სოციალური მომსახურების სააგენტო</c:v>
                </c:pt>
                <c:pt idx="4">
                  <c:v>იუსტიციის საბჭო და საერთო სასამართლოები</c:v>
                </c:pt>
                <c:pt idx="5">
                  <c:v>სახ. სერვისების განვითარების სააგენტო</c:v>
                </c:pt>
                <c:pt idx="6">
                  <c:v>ბოლნისის მუნიციპალიტეტის გამგეობა</c:v>
                </c:pt>
                <c:pt idx="7">
                  <c:v>ენერგ. წყალმომარ. ეროვნული კომისია</c:v>
                </c:pt>
                <c:pt idx="8">
                  <c:v>საქაერო ნავიგაცია</c:v>
                </c:pt>
                <c:pt idx="9">
                  <c:v>ვანის მუნიციპალიტეტი</c:v>
                </c:pt>
              </c:strCache>
            </c:strRef>
          </c:cat>
          <c:val>
            <c:numRef>
              <c:f>'სსიპები თანხობრივად'!$B$4:$B$13</c:f>
              <c:numCache>
                <c:formatCode>General</c:formatCode>
                <c:ptCount val="10"/>
                <c:pt idx="0">
                  <c:v>3745</c:v>
                </c:pt>
                <c:pt idx="1">
                  <c:v>2220</c:v>
                </c:pt>
                <c:pt idx="2">
                  <c:v>1867</c:v>
                </c:pt>
                <c:pt idx="3">
                  <c:v>1705</c:v>
                </c:pt>
                <c:pt idx="4">
                  <c:v>1518</c:v>
                </c:pt>
                <c:pt idx="5">
                  <c:v>1494</c:v>
                </c:pt>
                <c:pt idx="6">
                  <c:v>1422</c:v>
                </c:pt>
                <c:pt idx="7">
                  <c:v>1365</c:v>
                </c:pt>
                <c:pt idx="8">
                  <c:v>1300</c:v>
                </c:pt>
                <c:pt idx="9">
                  <c:v>1139</c:v>
                </c:pt>
              </c:numCache>
            </c:numRef>
          </c:val>
        </c:ser>
        <c:dLbls>
          <c:showLegendKey val="0"/>
          <c:showVal val="1"/>
          <c:showCatName val="0"/>
          <c:showSerName val="0"/>
          <c:showPercent val="0"/>
          <c:showBubbleSize val="0"/>
        </c:dLbls>
        <c:gapWidth val="150"/>
        <c:overlap val="-25"/>
        <c:axId val="62103552"/>
        <c:axId val="62106240"/>
      </c:barChart>
      <c:catAx>
        <c:axId val="62103552"/>
        <c:scaling>
          <c:orientation val="minMax"/>
        </c:scaling>
        <c:delete val="0"/>
        <c:axPos val="b"/>
        <c:majorTickMark val="none"/>
        <c:minorTickMark val="none"/>
        <c:tickLblPos val="nextTo"/>
        <c:txPr>
          <a:bodyPr rot="-5400000" vert="horz"/>
          <a:lstStyle/>
          <a:p>
            <a:pPr>
              <a:defRPr sz="900" b="0"/>
            </a:pPr>
            <a:endParaRPr lang="en-US"/>
          </a:p>
        </c:txPr>
        <c:crossAx val="62106240"/>
        <c:crosses val="autoZero"/>
        <c:auto val="1"/>
        <c:lblAlgn val="ctr"/>
        <c:lblOffset val="100"/>
        <c:noMultiLvlLbl val="0"/>
      </c:catAx>
      <c:valAx>
        <c:axId val="62106240"/>
        <c:scaling>
          <c:orientation val="minMax"/>
        </c:scaling>
        <c:delete val="1"/>
        <c:axPos val="l"/>
        <c:numFmt formatCode="General" sourceLinked="1"/>
        <c:majorTickMark val="out"/>
        <c:minorTickMark val="none"/>
        <c:tickLblPos val="nextTo"/>
        <c:crossAx val="62103552"/>
        <c:crosses val="autoZero"/>
        <c:crossBetween val="between"/>
      </c:valAx>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ka-GE" sz="1100"/>
              <a:t>გრაფა 6</a:t>
            </a:r>
            <a:r>
              <a:rPr lang="ka-GE" sz="1100" baseline="0"/>
              <a:t> </a:t>
            </a:r>
          </a:p>
          <a:p>
            <a:pPr>
              <a:defRPr sz="1100"/>
            </a:pPr>
            <a:r>
              <a:rPr lang="ka-GE" sz="1100"/>
              <a:t>მხარეების</a:t>
            </a:r>
            <a:r>
              <a:rPr lang="ka-GE" sz="1100" baseline="0"/>
              <a:t> </a:t>
            </a:r>
            <a:r>
              <a:rPr lang="ka-GE" sz="1100"/>
              <a:t>მიხედვით დადასტურებული ყოველთვიური დონაციების მოცულობა ლარში </a:t>
            </a:r>
            <a:endParaRPr lang="en-US" sz="1100"/>
          </a:p>
        </c:rich>
      </c:tx>
      <c:overlay val="0"/>
    </c:title>
    <c:autoTitleDeleted val="0"/>
    <c:plotArea>
      <c:layout>
        <c:manualLayout>
          <c:layoutTarget val="inner"/>
          <c:xMode val="edge"/>
          <c:yMode val="edge"/>
          <c:x val="2.3504273504273504E-2"/>
          <c:y val="0.22616278814730331"/>
          <c:w val="0.95299145299145294"/>
          <c:h val="0.34015777275751397"/>
        </c:manualLayout>
      </c:layout>
      <c:barChart>
        <c:barDir val="col"/>
        <c:grouping val="clustered"/>
        <c:varyColors val="0"/>
        <c:ser>
          <c:idx val="0"/>
          <c:order val="0"/>
          <c:spPr>
            <a:solidFill>
              <a:srgbClr val="006666"/>
            </a:solidFill>
          </c:spPr>
          <c:invertIfNegative val="0"/>
          <c:dLbls>
            <c:spPr>
              <a:solidFill>
                <a:srgbClr val="FFFF00"/>
              </a:solidFill>
            </c:spPr>
            <c:showLegendKey val="0"/>
            <c:showVal val="1"/>
            <c:showCatName val="0"/>
            <c:showSerName val="0"/>
            <c:showPercent val="0"/>
            <c:showBubbleSize val="0"/>
            <c:showLeaderLines val="0"/>
          </c:dLbls>
          <c:cat>
            <c:strRef>
              <c:f>'რეგიონები თანხობრივად'!$A$4:$A$13</c:f>
              <c:strCache>
                <c:ptCount val="10"/>
                <c:pt idx="0">
                  <c:v>აჭარის ავტონომიური რესპუბლიკა (არასრული)</c:v>
                </c:pt>
                <c:pt idx="1">
                  <c:v>იმერეთის მხარე</c:v>
                </c:pt>
                <c:pt idx="2">
                  <c:v>ქვემო ქართლის მხარე</c:v>
                </c:pt>
                <c:pt idx="3">
                  <c:v>სამეგრელო ზემო სვანეთის მხარე</c:v>
                </c:pt>
                <c:pt idx="4">
                  <c:v>სამცხე-ჯავახეთის მხარე</c:v>
                </c:pt>
                <c:pt idx="5">
                  <c:v>კახეთის მხარე</c:v>
                </c:pt>
                <c:pt idx="6">
                  <c:v>შიდა ქართლის მხარე</c:v>
                </c:pt>
                <c:pt idx="7">
                  <c:v>რაჭა-ლეჩხუმი ქვემო სვანეთის მხარე</c:v>
                </c:pt>
                <c:pt idx="8">
                  <c:v>მცხეთა-მთიანეთის მხარე (არასრული)</c:v>
                </c:pt>
                <c:pt idx="9">
                  <c:v>გურიის მხარე (არასრული)</c:v>
                </c:pt>
              </c:strCache>
            </c:strRef>
          </c:cat>
          <c:val>
            <c:numRef>
              <c:f>'რეგიონები თანხობრივად'!$B$4:$B$13</c:f>
              <c:numCache>
                <c:formatCode>General</c:formatCode>
                <c:ptCount val="10"/>
                <c:pt idx="0">
                  <c:v>3176</c:v>
                </c:pt>
                <c:pt idx="1">
                  <c:v>2829</c:v>
                </c:pt>
                <c:pt idx="2">
                  <c:v>2663</c:v>
                </c:pt>
                <c:pt idx="3">
                  <c:v>2512</c:v>
                </c:pt>
                <c:pt idx="4">
                  <c:v>2106</c:v>
                </c:pt>
                <c:pt idx="5">
                  <c:v>1608</c:v>
                </c:pt>
                <c:pt idx="6">
                  <c:v>1287</c:v>
                </c:pt>
                <c:pt idx="7">
                  <c:v>1046</c:v>
                </c:pt>
                <c:pt idx="8">
                  <c:v>503</c:v>
                </c:pt>
                <c:pt idx="9">
                  <c:v>427</c:v>
                </c:pt>
              </c:numCache>
            </c:numRef>
          </c:val>
        </c:ser>
        <c:dLbls>
          <c:showLegendKey val="0"/>
          <c:showVal val="1"/>
          <c:showCatName val="0"/>
          <c:showSerName val="0"/>
          <c:showPercent val="0"/>
          <c:showBubbleSize val="0"/>
        </c:dLbls>
        <c:gapWidth val="150"/>
        <c:overlap val="-25"/>
        <c:axId val="62109952"/>
        <c:axId val="62124800"/>
      </c:barChart>
      <c:catAx>
        <c:axId val="62109952"/>
        <c:scaling>
          <c:orientation val="minMax"/>
        </c:scaling>
        <c:delete val="0"/>
        <c:axPos val="b"/>
        <c:majorTickMark val="none"/>
        <c:minorTickMark val="none"/>
        <c:tickLblPos val="nextTo"/>
        <c:txPr>
          <a:bodyPr rot="-5400000" vert="horz"/>
          <a:lstStyle/>
          <a:p>
            <a:pPr>
              <a:defRPr sz="900" b="1"/>
            </a:pPr>
            <a:endParaRPr lang="en-US"/>
          </a:p>
        </c:txPr>
        <c:crossAx val="62124800"/>
        <c:crosses val="autoZero"/>
        <c:auto val="1"/>
        <c:lblAlgn val="ctr"/>
        <c:lblOffset val="100"/>
        <c:noMultiLvlLbl val="0"/>
      </c:catAx>
      <c:valAx>
        <c:axId val="62124800"/>
        <c:scaling>
          <c:orientation val="minMax"/>
        </c:scaling>
        <c:delete val="1"/>
        <c:axPos val="l"/>
        <c:numFmt formatCode="General" sourceLinked="1"/>
        <c:majorTickMark val="out"/>
        <c:minorTickMark val="none"/>
        <c:tickLblPos val="nextTo"/>
        <c:crossAx val="62109952"/>
        <c:crosses val="autoZero"/>
        <c:crossBetween val="between"/>
      </c:valAx>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ka-GE" sz="1100"/>
              <a:t>გრაფა 7 </a:t>
            </a:r>
          </a:p>
          <a:p>
            <a:pPr>
              <a:defRPr sz="1100"/>
            </a:pPr>
            <a:r>
              <a:rPr lang="ka-GE" sz="1100"/>
              <a:t>წამყვანი ათი უწყება ყოველთვიურად სოლიდარობის ფონდში თანამშრომლების</a:t>
            </a:r>
            <a:r>
              <a:rPr lang="ka-GE" sz="1100" baseline="0"/>
              <a:t> მიერ დადასტურებული ყოველთვიური </a:t>
            </a:r>
            <a:r>
              <a:rPr lang="ka-GE" sz="1100"/>
              <a:t>საშუალო</a:t>
            </a:r>
            <a:r>
              <a:rPr lang="ka-GE" sz="1100" baseline="0"/>
              <a:t> დონაციით  ლარში  </a:t>
            </a:r>
            <a:endParaRPr lang="en-US" sz="1100"/>
          </a:p>
        </c:rich>
      </c:tx>
      <c:overlay val="0"/>
    </c:title>
    <c:autoTitleDeleted val="0"/>
    <c:plotArea>
      <c:layout>
        <c:manualLayout>
          <c:layoutTarget val="inner"/>
          <c:xMode val="edge"/>
          <c:yMode val="edge"/>
          <c:x val="1.2467864593848852E-2"/>
          <c:y val="0.27521464830088849"/>
          <c:w val="0.97041237603815966"/>
          <c:h val="0.24287979833655357"/>
        </c:manualLayout>
      </c:layout>
      <c:barChart>
        <c:barDir val="col"/>
        <c:grouping val="clustered"/>
        <c:varyColors val="0"/>
        <c:ser>
          <c:idx val="0"/>
          <c:order val="0"/>
          <c:spPr>
            <a:solidFill>
              <a:srgbClr val="006666"/>
            </a:solidFill>
          </c:spPr>
          <c:invertIfNegative val="0"/>
          <c:dLbls>
            <c:spPr>
              <a:solidFill>
                <a:srgbClr val="FFFF00"/>
              </a:solidFill>
            </c:spPr>
            <c:showLegendKey val="0"/>
            <c:showVal val="1"/>
            <c:showCatName val="0"/>
            <c:showSerName val="0"/>
            <c:showPercent val="0"/>
            <c:showBubbleSize val="0"/>
            <c:showLeaderLines val="0"/>
          </c:dLbls>
          <c:cat>
            <c:strRef>
              <c:f>'ტოპ 10 საშუალო დონაცია'!$A$5:$A$15</c:f>
              <c:strCache>
                <c:ptCount val="10"/>
                <c:pt idx="0">
                  <c:v>მთავრობის ადმინისტრაცია </c:v>
                </c:pt>
                <c:pt idx="1">
                  <c:v>საქართველოს პროკურატურა</c:v>
                </c:pt>
                <c:pt idx="2">
                  <c:v>ენერგეტიკისა და წყალმომარაგების ეროვნ. კომისია</c:v>
                </c:pt>
                <c:pt idx="3">
                  <c:v>ინოვაციების და ტექნოლოგიების სააგენტო</c:v>
                </c:pt>
                <c:pt idx="4">
                  <c:v>დაზღვევის საზედამხედველო სამსახური </c:v>
                </c:pt>
                <c:pt idx="5">
                  <c:v>სმართ ლოჯიქი</c:v>
                </c:pt>
                <c:pt idx="6">
                  <c:v>მონაცემთა გაცვლის სააგენტო</c:v>
                </c:pt>
                <c:pt idx="7">
                  <c:v>ბორჯომის  მუნიციპალიტეტის საკრებულო</c:v>
                </c:pt>
                <c:pt idx="8">
                  <c:v>უშიშროების საბჭოს აპარატი</c:v>
                </c:pt>
                <c:pt idx="9">
                  <c:v>ასპინძის  მუნიციპალიტეტის საკრებულო</c:v>
                </c:pt>
              </c:strCache>
            </c:strRef>
          </c:cat>
          <c:val>
            <c:numRef>
              <c:f>'ტოპ 10 საშუალო დონაცია'!$B$5:$B$15</c:f>
              <c:numCache>
                <c:formatCode>General</c:formatCode>
                <c:ptCount val="11"/>
                <c:pt idx="0">
                  <c:v>23.25</c:v>
                </c:pt>
                <c:pt idx="1">
                  <c:v>17.23</c:v>
                </c:pt>
                <c:pt idx="2">
                  <c:v>16.850000000000001</c:v>
                </c:pt>
                <c:pt idx="3">
                  <c:v>16.54</c:v>
                </c:pt>
                <c:pt idx="4">
                  <c:v>13.68</c:v>
                </c:pt>
                <c:pt idx="5">
                  <c:v>12.79</c:v>
                </c:pt>
                <c:pt idx="6">
                  <c:v>12.5</c:v>
                </c:pt>
                <c:pt idx="7">
                  <c:v>11.92</c:v>
                </c:pt>
                <c:pt idx="8">
                  <c:v>11.9</c:v>
                </c:pt>
                <c:pt idx="9">
                  <c:v>11.88</c:v>
                </c:pt>
              </c:numCache>
            </c:numRef>
          </c:val>
        </c:ser>
        <c:dLbls>
          <c:showLegendKey val="0"/>
          <c:showVal val="1"/>
          <c:showCatName val="0"/>
          <c:showSerName val="0"/>
          <c:showPercent val="0"/>
          <c:showBubbleSize val="0"/>
        </c:dLbls>
        <c:gapWidth val="150"/>
        <c:overlap val="-25"/>
        <c:axId val="62328832"/>
        <c:axId val="62351616"/>
      </c:barChart>
      <c:catAx>
        <c:axId val="62328832"/>
        <c:scaling>
          <c:orientation val="minMax"/>
        </c:scaling>
        <c:delete val="0"/>
        <c:axPos val="b"/>
        <c:majorTickMark val="none"/>
        <c:minorTickMark val="none"/>
        <c:tickLblPos val="nextTo"/>
        <c:txPr>
          <a:bodyPr rot="-5400000" vert="horz"/>
          <a:lstStyle/>
          <a:p>
            <a:pPr>
              <a:defRPr sz="800" b="0"/>
            </a:pPr>
            <a:endParaRPr lang="en-US"/>
          </a:p>
        </c:txPr>
        <c:crossAx val="62351616"/>
        <c:crosses val="autoZero"/>
        <c:auto val="1"/>
        <c:lblAlgn val="ctr"/>
        <c:lblOffset val="100"/>
        <c:noMultiLvlLbl val="0"/>
      </c:catAx>
      <c:valAx>
        <c:axId val="62351616"/>
        <c:scaling>
          <c:orientation val="minMax"/>
        </c:scaling>
        <c:delete val="1"/>
        <c:axPos val="l"/>
        <c:numFmt formatCode="General" sourceLinked="1"/>
        <c:majorTickMark val="out"/>
        <c:minorTickMark val="none"/>
        <c:tickLblPos val="nextTo"/>
        <c:crossAx val="62328832"/>
        <c:crosses val="autoZero"/>
        <c:crossBetween val="between"/>
      </c:valAx>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E50A1-B253-4565-9666-4788AED1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3764</Words>
  <Characters>21457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Jashi</dc:creator>
  <cp:lastModifiedBy>Nato Chkhetiani</cp:lastModifiedBy>
  <cp:revision>2</cp:revision>
  <cp:lastPrinted>2014-09-29T08:48:00Z</cp:lastPrinted>
  <dcterms:created xsi:type="dcterms:W3CDTF">2014-10-10T06:55:00Z</dcterms:created>
  <dcterms:modified xsi:type="dcterms:W3CDTF">2014-10-10T06:55:00Z</dcterms:modified>
</cp:coreProperties>
</file>